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ED" w:rsidRPr="001C70F7" w:rsidRDefault="00170382" w:rsidP="00AA3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F7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12B2A" w:rsidRPr="001C70F7" w:rsidRDefault="00170382" w:rsidP="00812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F7">
        <w:rPr>
          <w:rFonts w:ascii="Times New Roman" w:eastAsia="Calibri" w:hAnsi="Times New Roman" w:cs="Times New Roman"/>
          <w:b/>
          <w:sz w:val="28"/>
          <w:szCs w:val="28"/>
        </w:rPr>
        <w:t>об итогах</w:t>
      </w:r>
      <w:r w:rsidR="00D858ED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68F8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национальных проектов </w:t>
      </w:r>
      <w:r w:rsidR="004C122C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в Республике Тыва </w:t>
      </w:r>
    </w:p>
    <w:p w:rsidR="00D858ED" w:rsidRPr="001C70F7" w:rsidRDefault="00461603" w:rsidP="00AA3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F7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812B2A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3C7A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1 полугодие </w:t>
      </w:r>
      <w:r w:rsidR="0024309E" w:rsidRPr="001C70F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43C7A" w:rsidRPr="001C70F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4309E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43C7A" w:rsidRPr="001C70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4309E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858ED" w:rsidRPr="001C70F7" w:rsidRDefault="00D858ED" w:rsidP="00AA3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664" w:rsidRPr="001C70F7" w:rsidRDefault="00FE4BC9" w:rsidP="008B2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812B2A" w:rsidRPr="001C70F7">
        <w:rPr>
          <w:rFonts w:ascii="Times New Roman" w:hAnsi="Times New Roman" w:cs="Times New Roman"/>
          <w:spacing w:val="-10"/>
          <w:sz w:val="28"/>
          <w:szCs w:val="28"/>
        </w:rPr>
        <w:t>Республик</w:t>
      </w:r>
      <w:r w:rsidRPr="001C70F7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812B2A" w:rsidRPr="001C70F7">
        <w:rPr>
          <w:rFonts w:ascii="Times New Roman" w:hAnsi="Times New Roman" w:cs="Times New Roman"/>
          <w:spacing w:val="-10"/>
          <w:sz w:val="28"/>
          <w:szCs w:val="28"/>
        </w:rPr>
        <w:t xml:space="preserve"> Тыва </w:t>
      </w:r>
      <w:r w:rsidR="00812B2A"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в</w:t>
      </w:r>
      <w:r w:rsidR="00C82B75"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2021</w:t>
      </w:r>
      <w:r w:rsidR="009469E4"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году </w:t>
      </w:r>
      <w:r w:rsidR="008B2664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нефинансовыми соглашениями для 43 региональных проектов </w:t>
      </w:r>
      <w:r w:rsidR="008B2664"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11 национальных проектов </w:t>
      </w:r>
      <w:r w:rsidR="008B2664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установлены </w:t>
      </w:r>
      <w:r w:rsidR="008B2664"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121</w:t>
      </w:r>
      <w:r w:rsidR="008B2664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целевой показатель и </w:t>
      </w:r>
      <w:r w:rsidR="008B2664"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121</w:t>
      </w:r>
      <w:r w:rsidR="008B2664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результат. Срок достижения показателей и результатов ежегодно 31 декабря отчетного года.</w:t>
      </w:r>
    </w:p>
    <w:p w:rsidR="00C82B75" w:rsidRPr="001C70F7" w:rsidRDefault="0088087E" w:rsidP="00C8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Н</w:t>
      </w:r>
      <w:r w:rsidR="008B2664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а реализацию национальных проектов</w:t>
      </w:r>
      <w:r w:rsidR="008B2664"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предусмотрено </w:t>
      </w:r>
      <w:r w:rsidR="00C82B75"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4264,2</w:t>
      </w:r>
      <w:r w:rsidR="00C82B75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руб., в том числе:</w:t>
      </w:r>
    </w:p>
    <w:p w:rsidR="00C82B75" w:rsidRPr="001C70F7" w:rsidRDefault="00C82B75" w:rsidP="00C82B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- из федерального бюджета – 4 138,6 млн. руб.;</w:t>
      </w:r>
    </w:p>
    <w:p w:rsidR="00C82B75" w:rsidRPr="001C70F7" w:rsidRDefault="00C82B75" w:rsidP="00C82B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- из республиканского бюджета – 125,6 млн. руб. </w:t>
      </w:r>
    </w:p>
    <w:p w:rsidR="00C82B75" w:rsidRPr="001C70F7" w:rsidRDefault="00C82B75" w:rsidP="00833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Наибольший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объем финансирования у национального проекта «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Демография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 –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1 753,1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 или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41,1%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от общего объема финансирования. </w:t>
      </w:r>
    </w:p>
    <w:p w:rsidR="009469E4" w:rsidRPr="001C70F7" w:rsidRDefault="008A350A" w:rsidP="008A35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Кассовое исполнение средств нацпроектов </w:t>
      </w:r>
      <w:r w:rsidR="008335B5"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на 1 июля 2021 года </w:t>
      </w:r>
      <w:r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составило 1 454,966 млн. руб. или 34,</w:t>
      </w:r>
      <w:r w:rsidR="005607E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1</w:t>
      </w:r>
      <w:r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% от годовых назначений при плане 4 26</w:t>
      </w:r>
      <w:r w:rsidR="005607E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4</w:t>
      </w:r>
      <w:r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,</w:t>
      </w:r>
      <w:r w:rsidR="005607E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2</w:t>
      </w:r>
      <w:r w:rsidRPr="001C70F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млн. руб.</w:t>
      </w:r>
    </w:p>
    <w:p w:rsidR="00AE2953" w:rsidRPr="001C70F7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Республике Тыва в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2021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году удалось включиться в ряд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новых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федеральных проектов и мероприятий.  </w:t>
      </w:r>
    </w:p>
    <w:p w:rsidR="00AE2953" w:rsidRPr="001C70F7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Так, республика начала участвовать в федеральном проекте «Чистая страна» национального проекта «Экология», в рамках которого реализуется мероприятие по рекультивации отходов </w:t>
      </w:r>
      <w:proofErr w:type="spellStart"/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хвостохранилища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комбината «</w:t>
      </w:r>
      <w:proofErr w:type="spellStart"/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Тувакобальт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 в 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Чеди-Хольском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кожууне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на общую сумму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140,8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рублей. Подрядная организация ООО «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Геосинтетика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» (г. Дивногорск) работу по рекультивации отходов начала с 1 мая 2021 года.</w:t>
      </w:r>
    </w:p>
    <w:p w:rsidR="00AE2953" w:rsidRPr="001C70F7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Для обеспечения инженерной инфраструктурой земельных участков, предусмотренных под комплексную застройку, Республика Тыва победила в конкурсе программы «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Стимул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 на общую сумму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1 030,5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руб., из них в 2021 году средства в объеме 68,9 млн. руб. будут направлены на строительство инженерных сетей 2-й очереди 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мкрн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«Южный». Остальные средства на сумму 961,5 млн. руб. планируется направить в 2023 – 2024 годах на строительство и реконструкцию очистных сооружений в городе Кызыле. </w:t>
      </w:r>
    </w:p>
    <w:p w:rsidR="00AE2953" w:rsidRPr="001C70F7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рамках национального проекта «Международная кооперация и экспорт» федерального проекта «Экспорт продукции АПК» планируется реализовать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новое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мероприятие, направленное на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мелиорацию 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земель. Всего на эти цели из федерального бюджета будет направлено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25,7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 В настоящее время Минсельхозом Республики Тыва проводится работа по восстановлению первичных документов мелиорируемых земель.</w:t>
      </w:r>
    </w:p>
    <w:p w:rsidR="001547CE" w:rsidRPr="001547CE" w:rsidRDefault="001547CE" w:rsidP="001547CE">
      <w:pP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1547CE">
        <w:rPr>
          <w:rFonts w:ascii="Times New Roman" w:hAnsi="Times New Roman" w:cs="Times New Roman"/>
          <w:spacing w:val="-10"/>
          <w:sz w:val="28"/>
          <w:szCs w:val="28"/>
        </w:rPr>
        <w:t xml:space="preserve">В 2021 году по нацпроектам планируется осуществить ремонт, реконструкцию, строительство </w:t>
      </w:r>
      <w:r w:rsidRPr="001547CE">
        <w:rPr>
          <w:rFonts w:ascii="Times New Roman" w:hAnsi="Times New Roman" w:cs="Times New Roman"/>
          <w:b/>
          <w:spacing w:val="-10"/>
          <w:sz w:val="28"/>
          <w:szCs w:val="28"/>
        </w:rPr>
        <w:t>8</w:t>
      </w:r>
      <w:r w:rsidR="005607E2">
        <w:rPr>
          <w:rFonts w:ascii="Times New Roman" w:hAnsi="Times New Roman" w:cs="Times New Roman"/>
          <w:b/>
          <w:spacing w:val="-10"/>
          <w:sz w:val="28"/>
          <w:szCs w:val="28"/>
        </w:rPr>
        <w:t>0</w:t>
      </w:r>
      <w:r w:rsidR="007406F3">
        <w:rPr>
          <w:rFonts w:ascii="Times New Roman" w:hAnsi="Times New Roman" w:cs="Times New Roman"/>
          <w:spacing w:val="-10"/>
          <w:sz w:val="28"/>
          <w:szCs w:val="28"/>
        </w:rPr>
        <w:t xml:space="preserve"> объект</w:t>
      </w:r>
      <w:r w:rsidR="005607E2">
        <w:rPr>
          <w:rFonts w:ascii="Times New Roman" w:hAnsi="Times New Roman" w:cs="Times New Roman"/>
          <w:spacing w:val="-10"/>
          <w:sz w:val="28"/>
          <w:szCs w:val="28"/>
        </w:rPr>
        <w:t>ов</w:t>
      </w:r>
      <w:r w:rsidRPr="001547CE">
        <w:rPr>
          <w:rFonts w:ascii="Times New Roman" w:hAnsi="Times New Roman" w:cs="Times New Roman"/>
          <w:spacing w:val="-10"/>
          <w:sz w:val="28"/>
          <w:szCs w:val="28"/>
        </w:rPr>
        <w:t>, из них переходящих объектов – 25 и новых объектов – 5</w:t>
      </w:r>
      <w:r w:rsidR="000531A4">
        <w:rPr>
          <w:rFonts w:ascii="Times New Roman" w:hAnsi="Times New Roman" w:cs="Times New Roman"/>
          <w:spacing w:val="-10"/>
          <w:sz w:val="28"/>
          <w:szCs w:val="28"/>
        </w:rPr>
        <w:t>7</w:t>
      </w:r>
      <w:r w:rsidRPr="001547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(строительство школы в г. Кызыл по ул. Бай-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Хаакская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5 детских садов в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пгт.Каа-Хем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с.Эржей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с.Кунгуртуг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гг. Чадан и Ак-Довурак, 2 жилых корпуса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Хайыраканского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дома-интерната, ремонт 1</w:t>
      </w:r>
      <w:r w:rsidR="000531A4">
        <w:rPr>
          <w:rFonts w:ascii="Times New Roman" w:hAnsi="Times New Roman" w:cs="Times New Roman"/>
          <w:i/>
          <w:spacing w:val="-10"/>
          <w:sz w:val="28"/>
          <w:szCs w:val="28"/>
        </w:rPr>
        <w:t>3</w:t>
      </w:r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автодорог, капитальный ремонт 6 сельских домов культуры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с.Холь-Оожу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(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Уу-Шынаа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) Тес-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Хемского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района, с.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Сукпак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Черби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Кызылского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района,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с.Хемчик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Бай-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Тайгинского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района, с. Ак-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Дуруг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Чаа-Хольского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района, с.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Ишкин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Сут-Хольского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района, благоустройство 28 объектов общественных территорий, реконструкция водозабора в г.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Шагонар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и инженерные сети 2 очереди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мкрн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. Южный в г. Кызыл).</w:t>
      </w:r>
    </w:p>
    <w:p w:rsidR="001547CE" w:rsidRPr="001547CE" w:rsidRDefault="001547CE" w:rsidP="001547CE">
      <w:pP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547CE">
        <w:rPr>
          <w:rFonts w:ascii="Times New Roman" w:hAnsi="Times New Roman" w:cs="Times New Roman"/>
          <w:spacing w:val="-10"/>
          <w:sz w:val="28"/>
          <w:szCs w:val="28"/>
        </w:rPr>
        <w:lastRenderedPageBreak/>
        <w:t>Органами исполнительной власти и органами местного самоуправления Республики Тыва проведены процедуры закупок и контрактации по 55 из 56 новых объектов.</w:t>
      </w:r>
    </w:p>
    <w:p w:rsidR="000D401C" w:rsidRPr="001547CE" w:rsidRDefault="001547CE" w:rsidP="001547CE">
      <w:pP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547CE">
        <w:rPr>
          <w:rFonts w:ascii="Times New Roman" w:hAnsi="Times New Roman" w:cs="Times New Roman"/>
          <w:spacing w:val="-10"/>
          <w:sz w:val="28"/>
          <w:szCs w:val="28"/>
        </w:rPr>
        <w:t xml:space="preserve">Начато строительство, реконструкция, ремонт </w:t>
      </w:r>
      <w:r w:rsidRPr="001547CE">
        <w:rPr>
          <w:rFonts w:ascii="Times New Roman" w:hAnsi="Times New Roman" w:cs="Times New Roman"/>
          <w:b/>
          <w:spacing w:val="-10"/>
          <w:sz w:val="28"/>
          <w:szCs w:val="28"/>
        </w:rPr>
        <w:t>43</w:t>
      </w:r>
      <w:r w:rsidRPr="001547CE">
        <w:rPr>
          <w:rFonts w:ascii="Times New Roman" w:hAnsi="Times New Roman" w:cs="Times New Roman"/>
          <w:spacing w:val="-10"/>
          <w:sz w:val="28"/>
          <w:szCs w:val="28"/>
        </w:rPr>
        <w:t xml:space="preserve"> новых объектов (</w:t>
      </w:r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детского сада в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с.Кунгуртуг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Тере-Хольского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кожууна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2 жилых корпуса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Хайыраканского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дома-интерната, ремонт 12 автодорог, капитальный ремонт 6 СДК, благоустройство 20 объектов общественных территорий, водозабор в г.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Шагонар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и инженерные сети 2 очереди </w:t>
      </w:r>
      <w:proofErr w:type="spellStart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мкрн</w:t>
      </w:r>
      <w:proofErr w:type="spellEnd"/>
      <w:r w:rsidRPr="001547CE">
        <w:rPr>
          <w:rFonts w:ascii="Times New Roman" w:hAnsi="Times New Roman" w:cs="Times New Roman"/>
          <w:i/>
          <w:spacing w:val="-10"/>
          <w:sz w:val="28"/>
          <w:szCs w:val="28"/>
        </w:rPr>
        <w:t>. Южный в г. Кызыл</w:t>
      </w:r>
      <w:r w:rsidRPr="001547CE">
        <w:rPr>
          <w:rFonts w:ascii="Times New Roman" w:hAnsi="Times New Roman" w:cs="Times New Roman"/>
          <w:spacing w:val="-10"/>
          <w:sz w:val="28"/>
          <w:szCs w:val="28"/>
        </w:rPr>
        <w:t>), а на 3 объектах работы завершены.</w:t>
      </w:r>
    </w:p>
    <w:p w:rsidR="00AE2953" w:rsidRPr="001C70F7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 целью достижения национальных целей развития по поручению Председателя Правительства Российской Федерации 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Мишустина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М.В. в Республике Тыва с 2020 года функционирует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штаб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по реализации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национальных проектов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, в состав которого входят ответственные кураторы национальных проектов – вице-премьеры, руководители проектов – министры и заместители министров, органы местного самоуправления и государственные органы, ведущие контрольно-надзорную деятельность.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Мониторинг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реализации национальных проектов осуществляет Управление проектной деятельности Администрации Главы Республики Тыва и Аппарата Правительства Республики Тыва, которое для недопущения рисков 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недостижения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целевых показателей в 2021 году еженедельно организует проведение заседаний штаба и подготовку соответствующих материалов. </w:t>
      </w:r>
    </w:p>
    <w:p w:rsidR="00AE2953" w:rsidRPr="001C70F7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Всего с начала 2021 года проведено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12 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заседаний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штаба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по реализации национальных проектов, где рассмотрено </w:t>
      </w:r>
      <w:r w:rsidRPr="000D401C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23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вопроса о ходе контрактации объектов строительства и оборудований, рисках </w:t>
      </w:r>
      <w:proofErr w:type="spellStart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недостижения</w:t>
      </w:r>
      <w:proofErr w:type="spellEnd"/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целевых показателей и результатов национальных проектов.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По итогам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проведения заседаний штаба </w:t>
      </w:r>
      <w:r w:rsidRPr="001C70F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выработано 160</w:t>
      </w:r>
      <w:r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управленческих решений. Мониторинг исполнения протоколов штаба п</w:t>
      </w:r>
      <w:r w:rsidR="00E44E5A" w:rsidRPr="001C70F7">
        <w:rPr>
          <w:rFonts w:ascii="Times New Roman" w:eastAsia="Calibri" w:hAnsi="Times New Roman" w:cs="Times New Roman"/>
          <w:spacing w:val="-10"/>
          <w:sz w:val="28"/>
          <w:szCs w:val="28"/>
        </w:rPr>
        <w:t>роводится в еженедельном режиме.</w:t>
      </w:r>
    </w:p>
    <w:p w:rsidR="00AE2953" w:rsidRPr="001C70F7" w:rsidRDefault="00AE2953" w:rsidP="008A35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</w:p>
    <w:p w:rsidR="004827E9" w:rsidRPr="001C70F7" w:rsidRDefault="004827E9" w:rsidP="007231A0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DFDFD"/>
        </w:rPr>
      </w:pPr>
      <w:r w:rsidRPr="001C70F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DFDFD"/>
        </w:rPr>
        <w:t>Национальный проект «Демография»</w:t>
      </w:r>
    </w:p>
    <w:p w:rsidR="004827E9" w:rsidRPr="001C70F7" w:rsidRDefault="004827E9" w:rsidP="007231A0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</w:p>
    <w:p w:rsidR="007231A0" w:rsidRPr="001C70F7" w:rsidRDefault="007231A0" w:rsidP="007231A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1C70F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Национальный проект «Демография» состоит из 5 федеральных проектов, Республика Тыва участвует во всех 5 федеральных проектах: </w:t>
      </w:r>
    </w:p>
    <w:p w:rsidR="007231A0" w:rsidRPr="001C70F7" w:rsidRDefault="007231A0" w:rsidP="007231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- Финансовая поддержка семей при рождении детей (отв. Минтруд РТ);</w:t>
      </w:r>
    </w:p>
    <w:p w:rsidR="007231A0" w:rsidRPr="001C70F7" w:rsidRDefault="007231A0" w:rsidP="007231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 xml:space="preserve">- Содействие занятости (отв. </w:t>
      </w:r>
      <w:proofErr w:type="spellStart"/>
      <w:r w:rsidRPr="001C70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70F7">
        <w:rPr>
          <w:rFonts w:ascii="Times New Roman" w:hAnsi="Times New Roman" w:cs="Times New Roman"/>
          <w:sz w:val="28"/>
          <w:szCs w:val="28"/>
        </w:rPr>
        <w:t xml:space="preserve"> РТ, Минтруд РТ);</w:t>
      </w:r>
    </w:p>
    <w:p w:rsidR="007231A0" w:rsidRPr="001C70F7" w:rsidRDefault="007231A0" w:rsidP="007231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- Разработка и реализация программы системной поддержки и повышения качества жизни граждан старшего поколения (Старшее поколение), (отв. Минтруд РТ);</w:t>
      </w:r>
    </w:p>
    <w:p w:rsidR="007231A0" w:rsidRPr="001C70F7" w:rsidRDefault="007231A0" w:rsidP="007231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- 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 (отв. Минздрав РТ);</w:t>
      </w:r>
    </w:p>
    <w:p w:rsidR="007231A0" w:rsidRPr="001C70F7" w:rsidRDefault="007231A0" w:rsidP="007231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 xml:space="preserve">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(Спорт - норма жизни), (отв. </w:t>
      </w:r>
      <w:proofErr w:type="spellStart"/>
      <w:r w:rsidRPr="001C70F7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1C70F7">
        <w:rPr>
          <w:rFonts w:ascii="Times New Roman" w:hAnsi="Times New Roman" w:cs="Times New Roman"/>
          <w:sz w:val="28"/>
          <w:szCs w:val="28"/>
        </w:rPr>
        <w:t xml:space="preserve"> РТ).</w:t>
      </w:r>
    </w:p>
    <w:p w:rsidR="007231A0" w:rsidRPr="001C70F7" w:rsidRDefault="007231A0" w:rsidP="007231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1A0" w:rsidRPr="001C70F7" w:rsidRDefault="007231A0" w:rsidP="007231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0F7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</w:t>
      </w:r>
    </w:p>
    <w:p w:rsidR="007231A0" w:rsidRPr="001C70F7" w:rsidRDefault="007231A0" w:rsidP="007231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В 2021 году в рамках нацпроекта «Демография» всего предусмотрено 1 753,06 млн. руб. (ФБ - 1 691,02 млн. руб., РБ - 62,04 млн. руб.).</w:t>
      </w:r>
    </w:p>
    <w:p w:rsidR="007231A0" w:rsidRPr="009E3145" w:rsidRDefault="007231A0" w:rsidP="007231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</w:p>
    <w:p w:rsidR="001C70F7" w:rsidRDefault="007231A0" w:rsidP="007231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lastRenderedPageBreak/>
        <w:t xml:space="preserve">Кассовое исполнение </w:t>
      </w: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на 1 июля 2021 г. </w:t>
      </w:r>
      <w:r w:rsidRPr="009E3145">
        <w:rPr>
          <w:rFonts w:ascii="Times New Roman" w:hAnsi="Times New Roman" w:cs="Times New Roman"/>
          <w:sz w:val="28"/>
          <w:szCs w:val="28"/>
        </w:rPr>
        <w:t>составило 791,49 млн. руб. (ФБ - 781,05 млн. руб., РБ - 10,44 млн. руб.) или 45,1% от плана.</w:t>
      </w:r>
    </w:p>
    <w:p w:rsidR="007231A0" w:rsidRPr="009E3145" w:rsidRDefault="007231A0" w:rsidP="007231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spacing w:val="-10"/>
          <w:sz w:val="28"/>
          <w:szCs w:val="28"/>
        </w:rPr>
        <w:tab/>
      </w:r>
    </w:p>
    <w:p w:rsidR="007231A0" w:rsidRPr="009E3145" w:rsidRDefault="007231A0" w:rsidP="00D27FEC">
      <w:pPr>
        <w:pStyle w:val="a4"/>
        <w:numPr>
          <w:ilvl w:val="0"/>
          <w:numId w:val="3"/>
        </w:num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145">
        <w:rPr>
          <w:rFonts w:ascii="Times New Roman" w:hAnsi="Times New Roman" w:cs="Times New Roman"/>
          <w:b/>
          <w:spacing w:val="-10"/>
          <w:sz w:val="28"/>
          <w:szCs w:val="28"/>
        </w:rPr>
        <w:t>Проект «</w:t>
      </w:r>
      <w:r w:rsidRPr="009E3145">
        <w:rPr>
          <w:rFonts w:ascii="Times New Roman" w:hAnsi="Times New Roman" w:cs="Times New Roman"/>
          <w:b/>
          <w:sz w:val="28"/>
          <w:szCs w:val="28"/>
        </w:rPr>
        <w:t>Финансовая поддержка семей при рождении детей</w:t>
      </w:r>
      <w:r w:rsidRPr="009E3145">
        <w:rPr>
          <w:rFonts w:ascii="Times New Roman" w:hAnsi="Times New Roman" w:cs="Times New Roman"/>
          <w:b/>
          <w:spacing w:val="-10"/>
          <w:sz w:val="28"/>
          <w:szCs w:val="28"/>
        </w:rPr>
        <w:t>»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9E31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>Финансовое обеспечение</w:t>
      </w: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Всего на реализацию регионального проекта «Финансовая поддержка семей при рождении детей</w:t>
      </w:r>
      <w:r w:rsidRPr="009E314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DFDFD"/>
        </w:rPr>
        <w:t>»</w:t>
      </w: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в 2021 году предусмотрено </w:t>
      </w:r>
      <w:r w:rsidRPr="009E3145">
        <w:rPr>
          <w:rFonts w:ascii="Times New Roman" w:hAnsi="Times New Roman" w:cs="Times New Roman"/>
          <w:spacing w:val="-10"/>
          <w:sz w:val="28"/>
          <w:szCs w:val="28"/>
        </w:rPr>
        <w:t>1 172,71 млн. руб. (ФБ - 1 127,7 млн. руб., РБ - 45,01 млн. руб.)</w:t>
      </w: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</w:pPr>
      <w:r w:rsidRPr="009E31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 xml:space="preserve">Кассовое исполнение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Кассовое исполнение </w:t>
      </w: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на 1 июля 2021 г. </w:t>
      </w: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составило 597,05 млн. руб.</w:t>
      </w: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(ФБ - 588,55 млн. руб., РБ - 8,5 млн. руб.) или 50,9%</w:t>
      </w: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В 2021 году целевые показатели по проекту не предусмотрены.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В рамках проекта предусмотрено достижение 3 результатов: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1) Нуждающиеся семьи получат ежемесячные выплаты в связи с рождением (усыновлением) первого ребенка за счет субвенций из федерального бюджета - 5 121 семей;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2) 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 - 2 952 семей;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3) Количество циклов экстракорпорального оплодотворения, выполненных семьям, страдающим бесплодием, за счет средств базовой программы обязательного медицинского страхования - 230 случаев.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Мероприятия и кассовое освоение исполняются согласно помесячному плану.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Так, за отчетный период предоставлены ежемесячные и другие выплаты свыше 9,1 тыс. семьям-получателям: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- </w:t>
      </w:r>
      <w:r w:rsidRPr="009E3145">
        <w:rPr>
          <w:rFonts w:ascii="Times New Roman" w:hAnsi="Times New Roman" w:cs="Times New Roman"/>
          <w:i/>
          <w:sz w:val="28"/>
          <w:szCs w:val="28"/>
        </w:rPr>
        <w:t>в связи с рождением (усыновлением) первого ребенка</w:t>
      </w:r>
      <w:r w:rsidRPr="009E3145">
        <w:rPr>
          <w:rFonts w:ascii="Times New Roman" w:hAnsi="Times New Roman" w:cs="Times New Roman"/>
          <w:sz w:val="28"/>
          <w:szCs w:val="28"/>
        </w:rPr>
        <w:t xml:space="preserve"> на сумму 313,84 млн. руб. (исполнение 44,8% при плане 699,8 млн. руб.) 4 929 семьям (96,3% при плане 5121 получатель), из них на 85% или 529 детей, рожденных первыми в семье, от их общего количества рожденных первыми в семье детей (по данным ЗАГС всего родилось 2624 ребенка, из них первыми 621 чел.);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- </w:t>
      </w:r>
      <w:r w:rsidRPr="009E3145">
        <w:rPr>
          <w:rFonts w:ascii="Times New Roman" w:hAnsi="Times New Roman" w:cs="Times New Roman"/>
          <w:i/>
          <w:sz w:val="28"/>
          <w:szCs w:val="28"/>
        </w:rPr>
        <w:t>в связи с рождением третьего ребенка или последующих детей до достижения ребенком возраста трех лет</w:t>
      </w:r>
      <w:r w:rsidRPr="009E3145">
        <w:rPr>
          <w:rFonts w:ascii="Times New Roman" w:hAnsi="Times New Roman" w:cs="Times New Roman"/>
          <w:sz w:val="28"/>
          <w:szCs w:val="28"/>
        </w:rPr>
        <w:t xml:space="preserve"> на сумму 277,25 млн. руб. (исполнение на 64,2% при плане 432,2 млн. руб.) 3 936 семьям (перевыполнено на 33% при плане 2952 семьи), из них на 48% или 583 ребенка, рожденного третьим и последующим в семье, от их общего количества (по данным ЗАГС всего родилось 2624 ребенка, из них третьими и последующими 1205 чел.);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- </w:t>
      </w:r>
      <w:r w:rsidRPr="009E3145">
        <w:rPr>
          <w:rFonts w:ascii="Times New Roman" w:hAnsi="Times New Roman" w:cs="Times New Roman"/>
          <w:i/>
          <w:sz w:val="28"/>
          <w:szCs w:val="28"/>
        </w:rPr>
        <w:t>в связи с рождением близнецов</w:t>
      </w:r>
      <w:r w:rsidRPr="009E3145">
        <w:rPr>
          <w:rFonts w:ascii="Times New Roman" w:hAnsi="Times New Roman" w:cs="Times New Roman"/>
          <w:sz w:val="28"/>
          <w:szCs w:val="28"/>
        </w:rPr>
        <w:t xml:space="preserve"> на сумму 220,0 тыс. рублей (исполнение 73,3% при плане 300,0 тыс. рублей) 22 семьям на 44 ребенка (73% при плане 30 семей);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- </w:t>
      </w:r>
      <w:r w:rsidRPr="009E3145">
        <w:rPr>
          <w:rFonts w:ascii="Times New Roman" w:hAnsi="Times New Roman" w:cs="Times New Roman"/>
          <w:i/>
          <w:sz w:val="28"/>
          <w:szCs w:val="28"/>
        </w:rPr>
        <w:t>выдано сертификатов на материнский региональный капитал</w:t>
      </w:r>
      <w:r w:rsidRPr="009E3145">
        <w:rPr>
          <w:rFonts w:ascii="Times New Roman" w:hAnsi="Times New Roman" w:cs="Times New Roman"/>
          <w:sz w:val="28"/>
          <w:szCs w:val="28"/>
        </w:rPr>
        <w:t xml:space="preserve"> 109 семьям или 48,5% при плане 225 семей, в рамках которого предоставлен региональный материнский капитал на сумму 4,3 млн. руб. (исполнение 33,1% при плане 13,0 млн. руб.) 77 семьям, имеющим пять и более детей, от общего количества обращений (всего поступило 102 заявления) на следующий условия выплаты: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а) на улучшение жилищных условий (строительство и ремонт) 75 гражданам на сумму 4,22 млн. рублей;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lastRenderedPageBreak/>
        <w:t>б) на погашение ипотечного кредита 1 заявителю на сумму 57,74 тыс. рублей;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в)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 1 заявителю на сумму 27,65 тыс. рублей;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В рамках 3 губернаторских проектов «Социальный картофель», «Социальный уголь» и «Корова-кормилица» с объемом финансирования 27,4 млн. руб. воспользовались мерами социальной поддержки 1981 семья или 38,1%. «Социальный картофель» - 1751 семья (100% из 1751) с объемом финансирования 3,3 млн. руб., кассовое исполнение 1,2 млн. руб., «Корова-кормилица» - 230 семей (92% из 250), денежные средства не предусмотрены.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В 2021 году в рамках проекта «Социальный уголь» 3222 семей в сентябре будут обеспечены каменным углем и дровами. По итогам торгов от 21 мая 2021 года по поставке каменного угля с учетом транспортировки до пунктов доставки в населенных пунктах Министерство топлива и энергетики Республики Тыва заключил договор с ООО «</w:t>
      </w:r>
      <w:proofErr w:type="spellStart"/>
      <w:r w:rsidRPr="009E3145">
        <w:rPr>
          <w:rFonts w:ascii="Times New Roman" w:hAnsi="Times New Roman" w:cs="Times New Roman"/>
          <w:sz w:val="28"/>
          <w:szCs w:val="28"/>
        </w:rPr>
        <w:t>Аас-Кежик</w:t>
      </w:r>
      <w:proofErr w:type="spellEnd"/>
      <w:r w:rsidRPr="009E3145">
        <w:rPr>
          <w:rFonts w:ascii="Times New Roman" w:hAnsi="Times New Roman" w:cs="Times New Roman"/>
          <w:sz w:val="28"/>
          <w:szCs w:val="28"/>
        </w:rPr>
        <w:t>» на сумму 24,1 млн. рублей.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По данным Фонда ОМС по Республике Тыва </w:t>
      </w:r>
      <w:r w:rsidRPr="009E3145">
        <w:rPr>
          <w:rFonts w:ascii="Times New Roman" w:hAnsi="Times New Roman" w:cs="Times New Roman"/>
          <w:i/>
          <w:sz w:val="28"/>
          <w:szCs w:val="28"/>
        </w:rPr>
        <w:t>проведено 25 или 10,9% процедур экстракорпорального оплодотворения</w:t>
      </w:r>
      <w:r w:rsidRPr="009E3145">
        <w:rPr>
          <w:rFonts w:ascii="Times New Roman" w:hAnsi="Times New Roman" w:cs="Times New Roman"/>
          <w:sz w:val="28"/>
          <w:szCs w:val="28"/>
        </w:rPr>
        <w:t xml:space="preserve"> из плановых 230 единиц услуг на 3,069 млн. рублей за счет внебюджетных средств фонда. Средняя стоимость случая процедуры ЭКО в отчетном периоде составляет 122,2 тыс. рублей.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i/>
          <w:sz w:val="28"/>
          <w:szCs w:val="28"/>
        </w:rPr>
        <w:t>Опубликовано более 410 из 500 ед. рекламно-информационных материалов</w:t>
      </w:r>
      <w:r w:rsidRPr="009E3145">
        <w:rPr>
          <w:rFonts w:ascii="Times New Roman" w:hAnsi="Times New Roman" w:cs="Times New Roman"/>
          <w:sz w:val="28"/>
          <w:szCs w:val="28"/>
        </w:rPr>
        <w:t xml:space="preserve"> по телевидению, радио и в информационно-телекоммуникационной сети «Интернет» с целью популяризации системы мер финансовой поддержки семей с детьми.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Из всех мероприятий регионального проекта отмечается риск </w:t>
      </w:r>
      <w:proofErr w:type="spellStart"/>
      <w:r w:rsidRPr="009E314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E3145">
        <w:rPr>
          <w:rFonts w:ascii="Times New Roman" w:hAnsi="Times New Roman" w:cs="Times New Roman"/>
          <w:sz w:val="28"/>
          <w:szCs w:val="28"/>
        </w:rPr>
        <w:t xml:space="preserve"> 1 результата по ЭКО-оплодотворению из всех 3. В связи с чем, по данным Министерства здравоохранения Республики Тыва направлено письмо в ФОИВ с целью корректировки планового значения 2021 года в отношении ЭКО-оплодотворения.</w:t>
      </w:r>
    </w:p>
    <w:p w:rsidR="007231A0" w:rsidRPr="009E3145" w:rsidRDefault="007231A0" w:rsidP="00D27FE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Проект «Содействие занятости»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>Финансовое обеспечение</w:t>
      </w:r>
      <w:r w:rsidRPr="009E3145">
        <w:rPr>
          <w:rFonts w:ascii="Times New Roman" w:hAnsi="Times New Roman"/>
          <w:bCs/>
          <w:sz w:val="28"/>
          <w:szCs w:val="28"/>
        </w:rPr>
        <w:t xml:space="preserve">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В 2021 году на реализацию регионального проекта «Содействие занятости» предусмотрено 293,92 млн. руб. (ФБ - 290,11 млн. руб., РБ - 3,81 млн. руб.).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>Кассовое исполнение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Кассовое исполнение составило 24,24 млн. руб. (ФБ - 24,0 млн. руб., РБ - 0,24 млн. руб.) или 8,2%.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Pr="009E3145">
        <w:rPr>
          <w:rFonts w:ascii="Times New Roman" w:hAnsi="Times New Roman"/>
          <w:bCs/>
          <w:sz w:val="28"/>
          <w:szCs w:val="28"/>
        </w:rPr>
        <w:t xml:space="preserve">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1) Доступность дошкольного образования для детей в возрасте от 1,5 до 3 лет - 98,03%;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2) Среднее время ожидания места для получения дошкольного образования детьми в возрасте от 1,5 до 3 лет - 3,7 мес.;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3) Количество дополнительно созданных мест с целью обеспечения дошкольным образованием детей в возрасте до 3 лет нарастающим итогом - 2175 мест.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9E3145">
        <w:rPr>
          <w:rFonts w:ascii="Times New Roman" w:hAnsi="Times New Roman"/>
          <w:bCs/>
          <w:sz w:val="28"/>
          <w:szCs w:val="28"/>
        </w:rPr>
        <w:t xml:space="preserve"> проекта: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1) Созданы дополнительные места для детей в возрасте от 1,5 до 3 лет в дошкольных образовательных организациях - 1260 мест;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2) 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- 70 мест;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>3) Количество центров занятости населения в субъектах Российской Федерации, в которых реализуются или реализованы проекты по модернизации - 1 ед.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 xml:space="preserve">В рамках проекта предусмотрено строительство 5 детских садов с общей мощностью 360 мест на детей в возрасте от полутора до трех лет в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Каа-Хем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на 120 мест, с.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Эржей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Кунгуртуг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, г. Ак-Довурак, г.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Чадаан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по 60 мест на сумму 274,4 млн. руб.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 xml:space="preserve">Из вышеуказанных строительных объектов государственный контракт заключен с ООО «Атриум» в отношении объекта детского сада в с.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Кунгуртуг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Тере-Хольского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на сумму 48,5 млн. рублей со сроком ввода - декабрь 2021 года.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E3145">
        <w:rPr>
          <w:rFonts w:ascii="Times New Roman" w:hAnsi="Times New Roman"/>
          <w:bCs/>
          <w:sz w:val="28"/>
          <w:szCs w:val="28"/>
        </w:rPr>
        <w:t xml:space="preserve">По 3 садам в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Каа-Хем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, г. Ак-Довурак, с.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Эржей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контракты на стадии заключения, по садику в г. Чадан подведение итогов аукциона 15.07.2021 г. По соглашению достижение результатов до 31.12.2021 г., а сроки завершения работ по условиям объявленного аукциона 2022 год, что ведет к риску </w:t>
      </w:r>
      <w:proofErr w:type="spellStart"/>
      <w:r w:rsidRPr="009E3145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9E3145">
        <w:rPr>
          <w:rFonts w:ascii="Times New Roman" w:hAnsi="Times New Roman"/>
          <w:bCs/>
          <w:sz w:val="28"/>
          <w:szCs w:val="28"/>
        </w:rPr>
        <w:t xml:space="preserve"> результатов нацпроекта, который установлен до декабря 2021 года.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Запланировано в рамках регионального проекта </w:t>
      </w:r>
      <w:r w:rsidRPr="009E3145">
        <w:rPr>
          <w:rFonts w:ascii="Times New Roman" w:hAnsi="Times New Roman" w:cs="Times New Roman"/>
          <w:i/>
          <w:spacing w:val="-10"/>
          <w:sz w:val="28"/>
          <w:szCs w:val="26"/>
        </w:rPr>
        <w:t>создание дополнительных 70 мест (групп) для детей в возрасте от полутора до трех лет в частных садах</w:t>
      </w:r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, всего предусмотрено 8,6 млн. руб.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6"/>
        </w:rPr>
      </w:pPr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На реализацию мероприятия Министерством образования и науки Республики Тыва приказом от 28 апреля 2021 года № 546-д объявлен конкурсный отбор юридических лиц (частных детских садов) на предоставление в 2021 г. оборудования для создания новых мест для детей в возрасте от 1,5 до 3-х лет. По итогам рассмотрения заявок на соответствие конкурсной документации следующие 3 организации получат оборудование: частный сад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Baby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boom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г. Кызыла заявка на 20 мест, частный сад «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Олчей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» в с.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Хайырыкан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Дзун-Хемчикского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кожууна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заявка на 20 мест, частный сад «Три кота» г. Туран заявка на 30 мест</w:t>
      </w:r>
      <w:r w:rsidRPr="009E3145">
        <w:rPr>
          <w:rFonts w:ascii="Times New Roman" w:hAnsi="Times New Roman" w:cs="Times New Roman"/>
          <w:i/>
          <w:spacing w:val="-10"/>
          <w:sz w:val="28"/>
          <w:szCs w:val="26"/>
        </w:rPr>
        <w:t>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Также предусмотрена реализация мероприятия по </w:t>
      </w:r>
      <w:r w:rsidRPr="009E3145">
        <w:rPr>
          <w:rFonts w:ascii="Times New Roman" w:hAnsi="Times New Roman" w:cs="Times New Roman"/>
          <w:i/>
          <w:spacing w:val="-10"/>
          <w:sz w:val="28"/>
          <w:szCs w:val="26"/>
        </w:rPr>
        <w:t>модернизации службы занятости населения</w:t>
      </w:r>
      <w:r w:rsidRPr="009E3145">
        <w:rPr>
          <w:rFonts w:ascii="Times New Roman" w:hAnsi="Times New Roman" w:cs="Times New Roman"/>
          <w:spacing w:val="-10"/>
          <w:sz w:val="28"/>
          <w:szCs w:val="26"/>
        </w:rPr>
        <w:t>, куда будут направлены 10,0 млн. рублей. По состоянию н</w:t>
      </w:r>
      <w:r w:rsidRPr="009E3145">
        <w:rPr>
          <w:rFonts w:ascii="Times New Roman" w:hAnsi="Times New Roman" w:cs="Times New Roman"/>
          <w:sz w:val="28"/>
          <w:szCs w:val="26"/>
        </w:rPr>
        <w:t>а 1 июля 2021 года: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9E3145">
        <w:rPr>
          <w:rFonts w:ascii="Times New Roman" w:hAnsi="Times New Roman" w:cs="Times New Roman"/>
          <w:sz w:val="28"/>
          <w:szCs w:val="26"/>
        </w:rPr>
        <w:t xml:space="preserve">- </w:t>
      </w:r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опубликована конкурсная документация на сумму 7,33 млн. рублей (приобретение моноблоков и ноутбуков с ООО «ЦИФЕРБЛАТ», копировальной техники с ООО «ИНФОРМАЦИОННЫЕ ТЕХНОЛОГИИ», видеонаблюдения под ключ с ИП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Оюн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И.А., тактильных информационных табличек для инвалидов со шрифтом Брайля с ИП Журавлев В.В.), из них идет процедура подписания контрактов в отношении 3,06 млн. рублей;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9E3145">
        <w:rPr>
          <w:rFonts w:ascii="Times New Roman" w:hAnsi="Times New Roman" w:cs="Times New Roman"/>
          <w:spacing w:val="-10"/>
          <w:sz w:val="28"/>
          <w:szCs w:val="26"/>
        </w:rPr>
        <w:t>- будут заключены прямые договора на сумму 754,1 тыс. рублей, из них договора заключены на сумму 14,1 тыс. рублей на средства пожарной безопасности;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- направлены в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6"/>
        </w:rPr>
        <w:t>Минзакуп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6"/>
        </w:rPr>
        <w:t xml:space="preserve"> РТ лоты на 0,8 млн. рублей для приобретения и установления системы кондиционирования, приобретение сплит-системы в серверную, включая вытяжку;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9E3145">
        <w:rPr>
          <w:rFonts w:ascii="Times New Roman" w:hAnsi="Times New Roman" w:cs="Times New Roman"/>
          <w:spacing w:val="-10"/>
          <w:sz w:val="28"/>
          <w:szCs w:val="26"/>
        </w:rPr>
        <w:t>- на обработке находится конкурсная документация на 1,18 млн. рублей.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32"/>
          <w:szCs w:val="28"/>
        </w:rPr>
      </w:pPr>
      <w:r w:rsidRPr="009E3145">
        <w:rPr>
          <w:rFonts w:ascii="Times New Roman" w:hAnsi="Times New Roman" w:cs="Times New Roman"/>
          <w:i/>
          <w:sz w:val="28"/>
          <w:szCs w:val="26"/>
        </w:rPr>
        <w:t xml:space="preserve">Отмечается средний риск </w:t>
      </w:r>
      <w:proofErr w:type="spellStart"/>
      <w:r w:rsidRPr="009E3145">
        <w:rPr>
          <w:rFonts w:ascii="Times New Roman" w:hAnsi="Times New Roman" w:cs="Times New Roman"/>
          <w:i/>
          <w:sz w:val="28"/>
          <w:szCs w:val="26"/>
        </w:rPr>
        <w:t>недостижения</w:t>
      </w:r>
      <w:proofErr w:type="spellEnd"/>
      <w:r w:rsidRPr="009E3145">
        <w:rPr>
          <w:rFonts w:ascii="Times New Roman" w:hAnsi="Times New Roman" w:cs="Times New Roman"/>
          <w:i/>
          <w:sz w:val="28"/>
          <w:szCs w:val="26"/>
        </w:rPr>
        <w:t xml:space="preserve"> 3 целевых показателей и 2 результатов в отношении объектов строительства детских садов</w:t>
      </w:r>
      <w:r w:rsidRPr="009E3145">
        <w:rPr>
          <w:rFonts w:ascii="Times New Roman" w:hAnsi="Times New Roman" w:cs="Times New Roman"/>
          <w:sz w:val="28"/>
          <w:szCs w:val="26"/>
        </w:rPr>
        <w:t>.</w:t>
      </w:r>
    </w:p>
    <w:p w:rsidR="001829F5" w:rsidRPr="001829F5" w:rsidRDefault="007231A0" w:rsidP="00D27FEC">
      <w:pPr>
        <w:pStyle w:val="a4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 xml:space="preserve">Проект «Разработка и реализация программы системной поддержки и повышения качества жизни граждан старшего поколения </w:t>
      </w:r>
    </w:p>
    <w:p w:rsidR="007231A0" w:rsidRPr="009E3145" w:rsidRDefault="007231A0" w:rsidP="001829F5">
      <w:pPr>
        <w:pStyle w:val="a4"/>
        <w:tabs>
          <w:tab w:val="left" w:pos="99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(Старшее поколение)»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145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</w:t>
      </w:r>
      <w:r w:rsidRPr="009E3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/>
          <w:bCs/>
          <w:sz w:val="28"/>
          <w:szCs w:val="28"/>
        </w:rPr>
        <w:t>В 2021 году н</w:t>
      </w:r>
      <w:r w:rsidRPr="009E314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а реализацию </w:t>
      </w:r>
      <w:r w:rsidRPr="009E3145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регионал</w:t>
      </w:r>
      <w:r w:rsidRPr="009E3145">
        <w:rPr>
          <w:rFonts w:ascii="Times New Roman" w:eastAsia="Times New Roman" w:hAnsi="Times New Roman"/>
          <w:bCs/>
          <w:sz w:val="28"/>
          <w:szCs w:val="28"/>
          <w:lang w:eastAsia="x-none"/>
        </w:rPr>
        <w:t>ьного</w:t>
      </w:r>
      <w:r w:rsidRPr="009E314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проект</w:t>
      </w:r>
      <w:r w:rsidRPr="009E3145">
        <w:rPr>
          <w:rFonts w:ascii="Times New Roman" w:eastAsia="Times New Roman" w:hAnsi="Times New Roman"/>
          <w:bCs/>
          <w:sz w:val="28"/>
          <w:szCs w:val="28"/>
          <w:lang w:eastAsia="x-none"/>
        </w:rPr>
        <w:t>а</w:t>
      </w:r>
      <w:r w:rsidRPr="009E314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«</w:t>
      </w:r>
      <w:r w:rsidRPr="009E314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Старшее поколение</w:t>
      </w:r>
      <w:r w:rsidRPr="009E3145">
        <w:rPr>
          <w:rFonts w:ascii="Times New Roman" w:eastAsia="Times New Roman" w:hAnsi="Times New Roman"/>
          <w:bCs/>
          <w:sz w:val="28"/>
          <w:szCs w:val="28"/>
          <w:lang w:eastAsia="x-none"/>
        </w:rPr>
        <w:t>»</w:t>
      </w:r>
      <w:r w:rsidRPr="009E3145">
        <w:rPr>
          <w:rFonts w:ascii="Times New Roman" w:eastAsia="Times New Roman" w:hAnsi="Times New Roman"/>
          <w:b/>
          <w:bCs/>
          <w:i/>
          <w:sz w:val="28"/>
          <w:szCs w:val="28"/>
          <w:lang w:eastAsia="x-none"/>
        </w:rPr>
        <w:t xml:space="preserve"> </w:t>
      </w: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предусмотрено 250,74 млн. руб. (ФБ - 237,88 млн. руб., РБ - 12,86 млн. руб.).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3145">
        <w:rPr>
          <w:rFonts w:ascii="Times New Roman" w:hAnsi="Times New Roman"/>
          <w:b/>
          <w:bCs/>
          <w:sz w:val="28"/>
          <w:szCs w:val="28"/>
        </w:rPr>
        <w:t>Кассовое исполнение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/>
          <w:bCs/>
          <w:sz w:val="28"/>
          <w:szCs w:val="28"/>
        </w:rPr>
        <w:t xml:space="preserve">Кассовое исполнение составило </w:t>
      </w: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160,11 млн. руб. (ФБ - 158,51 млн. руб., РБ - 1,6 млн. руб.)</w:t>
      </w:r>
      <w:r w:rsidRPr="009E3145">
        <w:rPr>
          <w:rFonts w:ascii="Times New Roman" w:hAnsi="Times New Roman"/>
          <w:bCs/>
          <w:sz w:val="28"/>
          <w:szCs w:val="28"/>
        </w:rPr>
        <w:t xml:space="preserve"> или 63,9%.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Целевые показатели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1) 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 - 3,1%;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2) Уровень госпитализации на геронтологические койки лиц старше 60 лет на 10 тыс. населения соответствующего возраста - 41 ед.;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3) Охват граждан старше трудоспособного возраста профилактическими осмотрами, включая диспансеризацию - 32,1%;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4) Доля лиц старше трудоспособного возраста, у которых выявлены заболевания и патологические состояния, находящихся под диспансерным наблюдением - 64,7%.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</w:t>
      </w: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проекта: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средств федерального бюджета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 в субъектах Российской Федерации - 1 документ;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2) Финансовое обеспечение задачи для ввода в эксплуатацию объектов капитального строительства для размещения граждан в стационарных организациях социального обслуживания в субъектах Российской Федерации по годам реализации федерального проекта - 2 объекта;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3) Во всех субъектах Российской Федерации на геронтологических койках получили помощь граждане старше трудоспособного возраста - 110 чел.;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145">
        <w:rPr>
          <w:rFonts w:ascii="Times New Roman" w:hAnsi="Times New Roman" w:cs="Times New Roman"/>
          <w:sz w:val="28"/>
          <w:szCs w:val="28"/>
          <w:shd w:val="clear" w:color="auto" w:fill="FFFFFF"/>
        </w:rPr>
        <w:t>4) 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 - 95%.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В рамках проекта будет проведено ежегодная </w:t>
      </w:r>
      <w:r w:rsidRPr="009E3145">
        <w:rPr>
          <w:rFonts w:ascii="Times New Roman" w:hAnsi="Times New Roman" w:cs="Times New Roman"/>
          <w:i/>
          <w:sz w:val="28"/>
          <w:szCs w:val="28"/>
          <w:lang w:bidi="ru-RU"/>
        </w:rPr>
        <w:t>вакцинации против пневмококковой инфекции</w:t>
      </w: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51 гражданину старше трудоспособного возраста, проживающему в организациях социального обслуживания, на сумму 94,3 тыс. рублей.  На 1 июля 2021 года по итогам работы заседаний комиссии направлены в дома-интернаты общего типа 12 граждан пожилого возраста и инвалиды. Списки граждан домами-интернатами предоставлены в медицинские учреждения. На отчетную дату нуждающихся в домах-интернатах общего типа в очереди нет, на очереди в психоневрологические дома-интернаты состоят 40 человек. В текущем году данная работа начата только с апреля в связи с карантинными мероприятиями и должна быть завершена до сентября.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Работы по </w:t>
      </w:r>
      <w:r w:rsidRPr="009E3145">
        <w:rPr>
          <w:rFonts w:ascii="Times New Roman" w:hAnsi="Times New Roman" w:cs="Times New Roman"/>
          <w:i/>
          <w:sz w:val="28"/>
          <w:szCs w:val="28"/>
          <w:lang w:bidi="ru-RU"/>
        </w:rPr>
        <w:t>строительству 2-х объектов социальных учреждений</w:t>
      </w: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на сумму 250,64 млн руб. идут согласно графику (строительная готовность объекта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Буренский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психоневрологический дом-интернат - 96,02%,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Хайыраканский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дом-интернат - 25,67%).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Буренскому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психоневрологическому дому-интернату строительные работы идут согласно графику производства работ. На объекте завершены работы по покраске стен и потолков (во всех корпусах завершены работы по внутренней чистовой отделке стен и потолков), наружной отделке стен. Продолжаются работы по завершению благоустройства территорий и установке ограждения.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На объекте строительства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Хайыраканского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дома-интерната выполнены демонтажные работы, устройство временных зданий и сооружений, земляные работы (разработка котлованов, уплотнение дна котлована), также очистка территории и вывоз строительного мусора, устройство фундаментов. Монтаж плит перекрытий подвального помещения, заливка и стяжка полов, прокладка внутренних трубопроводов водоотведения. Продолжаются работы по кладке наружных стен и перегородок.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На технологическое присоединение к электрическим сетям строящихся объектов социальных учреждений направлены денежные средства на сумму 10,5 млн. рублей.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По модернизации котельного оборудования между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Хайыраканским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домом-интернатом и АО «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Тываэнерго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» заключен договор от 22 апреля 2021 года об осуществлении технологического присоединения к электрическим сетям на 2,637 млн. рублей. 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В отношении объектов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Буренского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дома-интерната работы по технологическому присоединению завершаются. В рамках проекта заключен договор между Минтрудом РТ и АО «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Тываэнерго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» от 14 мая 2021 года на технологическое присоединение объекта к электрическим сетям в отношении 4-х корпусов </w:t>
      </w:r>
      <w:proofErr w:type="spellStart"/>
      <w:r w:rsidRPr="009E3145">
        <w:rPr>
          <w:rFonts w:ascii="Times New Roman" w:hAnsi="Times New Roman" w:cs="Times New Roman"/>
          <w:sz w:val="28"/>
          <w:szCs w:val="28"/>
          <w:lang w:bidi="ru-RU"/>
        </w:rPr>
        <w:t>Буренского</w:t>
      </w:r>
      <w:proofErr w:type="spellEnd"/>
      <w:r w:rsidRPr="009E3145">
        <w:rPr>
          <w:rFonts w:ascii="Times New Roman" w:hAnsi="Times New Roman" w:cs="Times New Roman"/>
          <w:sz w:val="28"/>
          <w:szCs w:val="28"/>
          <w:lang w:bidi="ru-RU"/>
        </w:rPr>
        <w:t xml:space="preserve"> дома-интерната на сумму 5,4 млн. рублей. Денежные средства профинансированы в полном объеме. Работы начаты с 25 июня 2021 года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9E3145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Риски </w:t>
      </w:r>
      <w:proofErr w:type="spellStart"/>
      <w:r w:rsidRPr="009E3145">
        <w:rPr>
          <w:rFonts w:ascii="Times New Roman" w:hAnsi="Times New Roman" w:cs="Times New Roman"/>
          <w:i/>
          <w:sz w:val="28"/>
          <w:szCs w:val="28"/>
          <w:lang w:bidi="ru-RU"/>
        </w:rPr>
        <w:t>недостижения</w:t>
      </w:r>
      <w:proofErr w:type="spellEnd"/>
      <w:r w:rsidRPr="009E3145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4 целевых показателей и 4 результатов отсутствуют.</w:t>
      </w:r>
    </w:p>
    <w:p w:rsidR="007231A0" w:rsidRPr="009E3145" w:rsidRDefault="007231A0" w:rsidP="00D27FEC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Проект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Pr="009E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7231A0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Всего на реализацию регионального проекта </w:t>
      </w:r>
      <w:r w:rsidRPr="009E3145">
        <w:rPr>
          <w:rFonts w:ascii="Times New Roman" w:hAnsi="Times New Roman" w:cs="Times New Roman"/>
          <w:bCs/>
          <w:sz w:val="28"/>
          <w:szCs w:val="28"/>
        </w:rPr>
        <w:t>«</w:t>
      </w:r>
      <w:r w:rsidRPr="009E3145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 w:rsidRPr="009E3145">
        <w:rPr>
          <w:rFonts w:ascii="Times New Roman" w:hAnsi="Times New Roman" w:cs="Times New Roman"/>
          <w:bCs/>
          <w:sz w:val="28"/>
          <w:szCs w:val="28"/>
        </w:rPr>
        <w:t>»</w:t>
      </w:r>
      <w:r w:rsidRPr="009E3145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предусмотрено 2,56 млн. руб. (ФБ - 2,54 млн. руб., РБ - 0,02 млн. руб.). </w:t>
      </w:r>
    </w:p>
    <w:p w:rsidR="007231A0" w:rsidRPr="001C70F7" w:rsidRDefault="007231A0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b/>
          <w:spacing w:val="-10"/>
          <w:sz w:val="28"/>
          <w:szCs w:val="28"/>
        </w:rPr>
        <w:t>Кассовое исполнение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Кассовое исполнение составило 0 рублей.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Темпы прироста первичной заболеваемости ожирением - 7,4%;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Розничные продажи алкогольной продукции на душу населения (в литрах этанола) - 4,1 л.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проекта: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Субъекты Российской Федерации обеспечили внедрение модели организации и функционирования центров общественного здоровья - 1 шт.;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Муниципальные образования внедрили муниципальные программы общественного здоровья - 40%;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Внедрены корпоративные программы, содержащие наилучшие практики по укреплению здоровья работников - 1 шт.;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- 1 шт.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spacing w:val="-10"/>
          <w:sz w:val="28"/>
          <w:szCs w:val="28"/>
        </w:rPr>
        <w:t>По итогам конкурса среди некоммерческих общественных организаций на лучший проект субсидия будет предоставлена победителю - НКО Совету молодых врачей с проектом строительства хоккейных коробок в с. Тээли Бай-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8"/>
        </w:rPr>
        <w:t>Тайгинского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, с. Чаа-Холь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8"/>
        </w:rPr>
        <w:t>Чаа-Хольского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 и с. Самагалтай Тес-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8"/>
        </w:rPr>
        <w:t>Хемского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9E3145">
        <w:rPr>
          <w:rFonts w:ascii="Times New Roman" w:hAnsi="Times New Roman" w:cs="Times New Roman"/>
          <w:spacing w:val="-10"/>
          <w:sz w:val="28"/>
          <w:szCs w:val="28"/>
        </w:rPr>
        <w:t>кожуунов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9E3145">
        <w:rPr>
          <w:rFonts w:ascii="Times New Roman" w:hAnsi="Times New Roman" w:cs="Times New Roman"/>
          <w:spacing w:val="-10"/>
          <w:sz w:val="28"/>
          <w:szCs w:val="28"/>
        </w:rPr>
        <w:t>Справочно</w:t>
      </w:r>
      <w:proofErr w:type="spellEnd"/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. Договор между Министерством здравоохранения Республики Тыва и НКО Совет молодых врачей заключен. Вопросы с электричеством и по предоставлению земельных участков решены муниципальными образованиями, до сентября работы будут завершены. Денежные средства будут перечислены только после строительства хоккейных коробок (срок - сентябрь 2021 года).  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Риски </w:t>
      </w:r>
      <w:proofErr w:type="spellStart"/>
      <w:r w:rsidRPr="009E3145">
        <w:rPr>
          <w:rFonts w:ascii="Times New Roman" w:hAnsi="Times New Roman" w:cs="Times New Roman"/>
          <w:i/>
          <w:spacing w:val="-10"/>
          <w:sz w:val="28"/>
          <w:szCs w:val="28"/>
        </w:rPr>
        <w:t>недостижения</w:t>
      </w:r>
      <w:proofErr w:type="spellEnd"/>
      <w:r w:rsidRPr="009E3145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2 целевых показателей и 4 результатов отсутствуют.</w:t>
      </w:r>
    </w:p>
    <w:p w:rsidR="007231A0" w:rsidRPr="009E3145" w:rsidRDefault="007231A0" w:rsidP="00D27FEC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45">
        <w:rPr>
          <w:rFonts w:ascii="Times New Roman" w:eastAsia="Calibri" w:hAnsi="Times New Roman" w:cs="Times New Roman"/>
          <w:b/>
          <w:sz w:val="28"/>
          <w:szCs w:val="28"/>
        </w:rPr>
        <w:t>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жизни)»</w:t>
      </w:r>
    </w:p>
    <w:p w:rsidR="007231A0" w:rsidRPr="009E3145" w:rsidRDefault="007231A0" w:rsidP="007231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45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7231A0" w:rsidRPr="009E3145" w:rsidRDefault="007231A0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 xml:space="preserve">Всего на реализацию регионального проекта </w:t>
      </w:r>
      <w:r w:rsidRPr="009E3145">
        <w:rPr>
          <w:rFonts w:ascii="Times New Roman" w:hAnsi="Times New Roman" w:cs="Times New Roman"/>
          <w:bCs/>
          <w:sz w:val="28"/>
          <w:szCs w:val="28"/>
        </w:rPr>
        <w:t>«</w:t>
      </w:r>
      <w:r w:rsidRPr="009E3145">
        <w:rPr>
          <w:rFonts w:ascii="Times New Roman" w:hAnsi="Times New Roman" w:cs="Times New Roman"/>
          <w:sz w:val="28"/>
          <w:szCs w:val="28"/>
        </w:rPr>
        <w:t>Спорт - норма жизни</w:t>
      </w:r>
      <w:r w:rsidRPr="009E3145">
        <w:rPr>
          <w:rFonts w:ascii="Times New Roman" w:hAnsi="Times New Roman" w:cs="Times New Roman"/>
          <w:bCs/>
          <w:sz w:val="28"/>
          <w:szCs w:val="28"/>
        </w:rPr>
        <w:t>»</w:t>
      </w:r>
      <w:r w:rsidRPr="009E3145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предусмотрено 33,13 млн. руб. (ФБ - 32,8 млн. руб., РБ - 0,33 млн. руб.). </w:t>
      </w:r>
    </w:p>
    <w:p w:rsidR="007231A0" w:rsidRPr="009E3145" w:rsidRDefault="007231A0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b/>
          <w:spacing w:val="-10"/>
          <w:sz w:val="28"/>
          <w:szCs w:val="28"/>
        </w:rPr>
        <w:t>Кассовое исполнение</w:t>
      </w:r>
    </w:p>
    <w:p w:rsidR="007231A0" w:rsidRPr="009E3145" w:rsidRDefault="007231A0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Кассовое исполнение проекта на 1 июля 2021 г. составило </w:t>
      </w:r>
      <w:r w:rsidRPr="009E3145">
        <w:rPr>
          <w:rFonts w:ascii="Times New Roman" w:hAnsi="Times New Roman"/>
          <w:sz w:val="28"/>
          <w:szCs w:val="28"/>
        </w:rPr>
        <w:t>10,1 млн. руб. или 30,5%.</w:t>
      </w:r>
    </w:p>
    <w:p w:rsidR="007231A0" w:rsidRPr="009E3145" w:rsidRDefault="007231A0" w:rsidP="007231A0">
      <w:pPr>
        <w:pStyle w:val="ab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E3145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7231A0" w:rsidRPr="009E3145" w:rsidRDefault="007231A0" w:rsidP="007231A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1. Доля населения Республики Тыва систематически занимающегося физической культурой и спортом, в общей численности населения Республики Тыва в возрасте 3-79 лет - 53%. По состоянию на 01.07.2021 г. данный показатель составил 52%.</w:t>
      </w:r>
    </w:p>
    <w:p w:rsidR="007231A0" w:rsidRPr="009E3145" w:rsidRDefault="007231A0" w:rsidP="007231A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2. Уровень обеспеченности граждан спортивными сооружениями исходя из единовременной пропускной способности - 80,9%. Данный показатель рассчитывается один раз в год по статистическому отчету 1-ФК.</w:t>
      </w:r>
    </w:p>
    <w:p w:rsidR="007231A0" w:rsidRPr="009E3145" w:rsidRDefault="007231A0" w:rsidP="0072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В рамках проекта предусмотрено достижение 3</w:t>
      </w:r>
      <w:r w:rsidRPr="009E3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145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7231A0" w:rsidRPr="009E3145" w:rsidRDefault="007231A0" w:rsidP="0072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1. В организации спортивной подготовки, в том числе спортивные школы по хоккею, поставлено новое спортивное оборудование и инвентарь - 4 ед.</w:t>
      </w:r>
    </w:p>
    <w:p w:rsidR="007231A0" w:rsidRPr="009E3145" w:rsidRDefault="007231A0" w:rsidP="0072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2. Все организации спортивной подготовки предоставляют услуги населению в соответствии с федеральными стандартами спортивной подготовки - 13 ед.</w:t>
      </w:r>
    </w:p>
    <w:p w:rsidR="007231A0" w:rsidRPr="009E3145" w:rsidRDefault="007231A0" w:rsidP="0072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3. Поставлены комплекты спортивного оборудования (малые спортивные формы и футбольные поля) - 3 ед.</w:t>
      </w:r>
    </w:p>
    <w:p w:rsidR="007231A0" w:rsidRPr="009E3145" w:rsidRDefault="007231A0" w:rsidP="007231A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 xml:space="preserve">Рисков по </w:t>
      </w:r>
      <w:proofErr w:type="spellStart"/>
      <w:r w:rsidRPr="009E3145">
        <w:rPr>
          <w:rFonts w:ascii="Times New Roman" w:hAnsi="Times New Roman"/>
          <w:sz w:val="28"/>
          <w:szCs w:val="28"/>
        </w:rPr>
        <w:t>недостижению</w:t>
      </w:r>
      <w:proofErr w:type="spellEnd"/>
      <w:r w:rsidRPr="009E3145">
        <w:rPr>
          <w:rFonts w:ascii="Times New Roman" w:hAnsi="Times New Roman"/>
          <w:sz w:val="28"/>
          <w:szCs w:val="28"/>
        </w:rPr>
        <w:t xml:space="preserve"> показателей и результатов не имеется.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pacing w:val="-10"/>
          <w:sz w:val="28"/>
          <w:szCs w:val="28"/>
        </w:rPr>
        <w:t xml:space="preserve">В рамках регионального проекта </w:t>
      </w:r>
      <w:r w:rsidRPr="009E3145">
        <w:rPr>
          <w:rFonts w:ascii="Times New Roman" w:hAnsi="Times New Roman"/>
          <w:sz w:val="28"/>
          <w:szCs w:val="28"/>
        </w:rPr>
        <w:t xml:space="preserve">«Спорт - норма жизни» в 1 полугодии </w:t>
      </w:r>
      <w:r w:rsidRPr="009E3145">
        <w:rPr>
          <w:rFonts w:ascii="Times New Roman" w:hAnsi="Times New Roman" w:cs="Times New Roman"/>
          <w:spacing w:val="-10"/>
          <w:sz w:val="28"/>
          <w:szCs w:val="28"/>
        </w:rPr>
        <w:t>2021 года п</w:t>
      </w:r>
      <w:r w:rsidRPr="009E3145">
        <w:rPr>
          <w:rFonts w:ascii="Times New Roman" w:eastAsia="Calibri" w:hAnsi="Times New Roman" w:cs="Times New Roman"/>
          <w:sz w:val="28"/>
          <w:szCs w:val="28"/>
        </w:rPr>
        <w:t xml:space="preserve">роведены следующие мероприятия: 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1) на закупку спортивного оборудования и инвентаря для приведения организаций спортивной подготовки в нормативное состояние предусмотрено 5,33 млн. рублей (ФБ - 5,28 млн. рублей, РБ - 0,05 млн. рублей).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На сегодняшний день ведутся работы по заключению прямых договоров на приобретение спортивных оборудований и инвентарей.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2) на закупку спортивно-технологического оборудования для создания малых спортивных площадок предусмотрено 24,79 млн. рублей (ФБ - 24,54 млн. рублей, РБ – 0,25 млн. рублей), из них на закупку ФОКОТ - 20,2 млн. рублей, ГТО - 4,59 млн. рублей.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Государственный контракт на поставку ФОКОТ заключен с ООО «Контактор» от 17.06.2021 г. № 0813500000121006123 на общую сумму 20,11 млн. рублей. Ориентировочный срок поставки оборудования 15 августа 2021 г.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Установка ФОКОТ планируется на территории микрорайона Спутник г. Кызыл. Финансирование на установку будет осуществляться за счет бюджета Мэрии г. Кызыла.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 xml:space="preserve">В 2021 г. предусмотрена установка двух спортивно-технологических оборудований для двух муниципальных образований Республики Тыва (с. </w:t>
      </w:r>
      <w:proofErr w:type="spellStart"/>
      <w:r w:rsidRPr="009E3145">
        <w:rPr>
          <w:rFonts w:ascii="Times New Roman" w:hAnsi="Times New Roman"/>
          <w:sz w:val="28"/>
          <w:szCs w:val="28"/>
        </w:rPr>
        <w:t>Тоджа</w:t>
      </w:r>
      <w:proofErr w:type="spellEnd"/>
      <w:r w:rsidRPr="009E3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145">
        <w:rPr>
          <w:rFonts w:ascii="Times New Roman" w:hAnsi="Times New Roman"/>
          <w:sz w:val="28"/>
          <w:szCs w:val="28"/>
        </w:rPr>
        <w:t>Тоджинского</w:t>
      </w:r>
      <w:proofErr w:type="spellEnd"/>
      <w:r w:rsidRPr="009E3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14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E3145">
        <w:rPr>
          <w:rFonts w:ascii="Times New Roman" w:hAnsi="Times New Roman"/>
          <w:sz w:val="28"/>
          <w:szCs w:val="28"/>
        </w:rPr>
        <w:t xml:space="preserve"> и г. Туран Пий-</w:t>
      </w:r>
      <w:proofErr w:type="spellStart"/>
      <w:r w:rsidRPr="009E3145">
        <w:rPr>
          <w:rFonts w:ascii="Times New Roman" w:hAnsi="Times New Roman"/>
          <w:sz w:val="28"/>
          <w:szCs w:val="28"/>
        </w:rPr>
        <w:t>Хемского</w:t>
      </w:r>
      <w:proofErr w:type="spellEnd"/>
      <w:r w:rsidRPr="009E3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14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E3145">
        <w:rPr>
          <w:rFonts w:ascii="Times New Roman" w:hAnsi="Times New Roman"/>
          <w:sz w:val="28"/>
          <w:szCs w:val="28"/>
        </w:rPr>
        <w:t>). Объявлены торги, контракт будет заключен 26 июля 2021 г. Ожидается поставка оборудования до конца августа, оплата будет осуществлена после поставки оборудования.</w:t>
      </w:r>
    </w:p>
    <w:p w:rsidR="007231A0" w:rsidRPr="009E3145" w:rsidRDefault="007231A0" w:rsidP="007231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 xml:space="preserve">А также заключены 3 прямых договоров на поставку оборудования с ИП </w:t>
      </w:r>
      <w:proofErr w:type="spellStart"/>
      <w:r w:rsidRPr="009E3145">
        <w:rPr>
          <w:rFonts w:ascii="Times New Roman" w:hAnsi="Times New Roman"/>
          <w:sz w:val="28"/>
          <w:szCs w:val="28"/>
        </w:rPr>
        <w:t>Кыргыс</w:t>
      </w:r>
      <w:proofErr w:type="spellEnd"/>
      <w:r w:rsidRPr="009E3145">
        <w:rPr>
          <w:rFonts w:ascii="Times New Roman" w:hAnsi="Times New Roman"/>
          <w:sz w:val="28"/>
          <w:szCs w:val="28"/>
        </w:rPr>
        <w:t xml:space="preserve"> А.А. на общую сумму 1,74 млн. рублей, оборудование поставлено и оплачено.</w:t>
      </w:r>
    </w:p>
    <w:p w:rsidR="001C70F7" w:rsidRDefault="007231A0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3)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 предусмотрено 3,01 млн. рублей (ФБ - 2,98 млн. рублей, РБ - 0,03 млн. рублей). Предельные объемы финансирования доведены полностью до получателей субсидии.</w:t>
      </w:r>
    </w:p>
    <w:p w:rsidR="001C70F7" w:rsidRDefault="007F5E1D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0F7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605E14" w:rsidRPr="001C70F7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«Здравоохранение»</w:t>
      </w:r>
    </w:p>
    <w:p w:rsidR="001C70F7" w:rsidRDefault="00605E14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(8 федеральных проектов, Республика Тыва участвует во всех 8)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1C70F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Национальный проект «Здравоохранение» состоит из 8 федеральных проектов, Тува участвует в 8</w:t>
      </w:r>
      <w:r w:rsidR="00D551C5" w:rsidRPr="00D551C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D551C5" w:rsidRPr="001C70F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федеральных проект</w:t>
      </w:r>
      <w:r w:rsidR="00D551C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ах</w:t>
      </w:r>
      <w:r w:rsidRPr="001C70F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:</w:t>
      </w:r>
      <w:r w:rsidRPr="00386426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</w:p>
    <w:p w:rsidR="001829F5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1. «Развитие системы оказания первичной медико-санитарной помощи»;</w:t>
      </w:r>
    </w:p>
    <w:p w:rsidR="001829F5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2. «Борьба с сердечно-сосудистыми заболеваниями»;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3. «Борьба с онкологическими заболеваниями»;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4. «Развитие детского здравоохранения, включая создание современной инфраструктуры оказания медицинской помощи детям»;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5. «Обеспечение медицинских организаций системы здравоохранения квалифицированными кадрами»;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6. «Создание единого цифрового контура в здравоохранении на основе единой государственной информационной системы здравоохранения (ЕГИСЗ)»;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7. «Развитие экспорта медицинских услуг»;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8. «Развитие сети национальных медицинских исследовательских центров и внедрение инновационных медицинских технологий».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Республика Тыва принимает участие в реализации 8 федеральных проектов, входящих в состав национального проекта «Здравоохранение».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Национальный проект «Здравоохранение» направлен</w:t>
      </w:r>
      <w:r>
        <w:rPr>
          <w:rFonts w:ascii="Times New Roman" w:hAnsi="Times New Roman" w:cs="Times New Roman"/>
          <w:sz w:val="28"/>
          <w:szCs w:val="28"/>
        </w:rPr>
        <w:t xml:space="preserve"> на решение задачи «Повышение ожидаемой продолжительности жизни до 78 лет» со снижением   </w:t>
      </w:r>
      <w:r w:rsidRPr="00386426">
        <w:rPr>
          <w:rFonts w:ascii="Times New Roman" w:hAnsi="Times New Roman" w:cs="Times New Roman"/>
          <w:sz w:val="28"/>
          <w:szCs w:val="28"/>
        </w:rPr>
        <w:t xml:space="preserve"> смертности населения  от болезней системы  кровообращения, от онкологических заболеваний, в том числе от злокачественных  новообразований, смертности  населения  трудоспособного возраста, снижения младенческой смертности, на обеспечение доступной и качественной медицинской помощи, на цифровую трансформацию здравоохранения республики с созданием единого цифрового контура здравоохранения, на внедрение порядков оказания медицинской помощи и  инновационных технологий в оказании медицинской помощи,  на обеспечение медицинских организаций республики квалифицированными кадрами, развитие экспорта медицинских услуг.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рамках НП «Зд</w:t>
      </w:r>
      <w:r>
        <w:rPr>
          <w:rFonts w:ascii="Times New Roman" w:hAnsi="Times New Roman" w:cs="Times New Roman"/>
          <w:sz w:val="28"/>
          <w:szCs w:val="28"/>
        </w:rPr>
        <w:t>равоохранение» предусмотрено 484,4 млн. руб. (ФБ – 480,2 млн. руб., РБ – 4,1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млн. руб.)</w:t>
      </w:r>
      <w:r>
        <w:rPr>
          <w:rFonts w:ascii="Times New Roman" w:hAnsi="Times New Roman" w:cs="Times New Roman"/>
          <w:sz w:val="28"/>
          <w:szCs w:val="28"/>
        </w:rPr>
        <w:t xml:space="preserve">. По направлению переоснащение оборудованием предусмотрены 312 341,7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приобретение всего 31 единиц оборудования.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Кассовое ис</w:t>
      </w:r>
      <w:r w:rsidR="00D551C5">
        <w:rPr>
          <w:rFonts w:ascii="Times New Roman" w:hAnsi="Times New Roman" w:cs="Times New Roman"/>
          <w:sz w:val="28"/>
          <w:szCs w:val="28"/>
        </w:rPr>
        <w:t xml:space="preserve">полнение к концу </w:t>
      </w:r>
      <w:r w:rsidR="00D551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51C5">
        <w:rPr>
          <w:rFonts w:ascii="Times New Roman" w:hAnsi="Times New Roman" w:cs="Times New Roman"/>
          <w:sz w:val="28"/>
          <w:szCs w:val="28"/>
        </w:rPr>
        <w:t xml:space="preserve"> полугодия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551C5">
        <w:rPr>
          <w:rFonts w:ascii="Times New Roman" w:hAnsi="Times New Roman" w:cs="Times New Roman"/>
          <w:sz w:val="28"/>
          <w:szCs w:val="28"/>
        </w:rPr>
        <w:t xml:space="preserve">ляет </w:t>
      </w:r>
      <w:r>
        <w:rPr>
          <w:rFonts w:ascii="Times New Roman" w:hAnsi="Times New Roman" w:cs="Times New Roman"/>
          <w:sz w:val="28"/>
          <w:szCs w:val="28"/>
        </w:rPr>
        <w:t>172 668,94 тыс. рублей (ФБ – 171</w:t>
      </w:r>
      <w:r w:rsidRPr="00386426">
        <w:rPr>
          <w:rFonts w:ascii="Times New Roman" w:hAnsi="Times New Roman" w:cs="Times New Roman"/>
          <w:sz w:val="28"/>
          <w:szCs w:val="28"/>
        </w:rPr>
        <w:t>,4 млн. р</w:t>
      </w:r>
      <w:r>
        <w:rPr>
          <w:rFonts w:ascii="Times New Roman" w:hAnsi="Times New Roman" w:cs="Times New Roman"/>
          <w:sz w:val="28"/>
          <w:szCs w:val="28"/>
        </w:rPr>
        <w:t>уб., РБ – 1,2 млн. руб.) или 35,6</w:t>
      </w:r>
      <w:r w:rsidRPr="00386426">
        <w:rPr>
          <w:rFonts w:ascii="Times New Roman" w:hAnsi="Times New Roman" w:cs="Times New Roman"/>
          <w:sz w:val="28"/>
          <w:szCs w:val="28"/>
        </w:rPr>
        <w:t>% от плана.</w:t>
      </w:r>
    </w:p>
    <w:p w:rsidR="001C70F7" w:rsidRPr="00D551C5" w:rsidRDefault="001C70F7" w:rsidP="00D551C5">
      <w:pPr>
        <w:pStyle w:val="a4"/>
        <w:widowControl w:val="0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1C5">
        <w:rPr>
          <w:rFonts w:ascii="Times New Roman" w:eastAsia="Calibri" w:hAnsi="Times New Roman" w:cs="Times New Roman"/>
          <w:b/>
          <w:sz w:val="28"/>
          <w:szCs w:val="28"/>
        </w:rPr>
        <w:t>Проект «Развитие системы оказания первичной медико-санитарной помощи»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D551C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рамка</w:t>
      </w:r>
      <w:r>
        <w:rPr>
          <w:rFonts w:ascii="Times New Roman" w:hAnsi="Times New Roman" w:cs="Times New Roman"/>
          <w:sz w:val="28"/>
          <w:szCs w:val="28"/>
        </w:rPr>
        <w:t xml:space="preserve">х проекта было предусмотрено 320,03 млн. руб. (ФБ – 1653,3 млн. руб., РБ – </w:t>
      </w:r>
      <w:r w:rsidRPr="003864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6426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1C70F7" w:rsidRDefault="00D551C5" w:rsidP="00D551C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1C7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="001C70F7">
        <w:rPr>
          <w:rFonts w:ascii="Times New Roman" w:hAnsi="Times New Roman" w:cs="Times New Roman"/>
          <w:sz w:val="28"/>
          <w:szCs w:val="28"/>
        </w:rPr>
        <w:t xml:space="preserve"> составило 102,6 млн. рублей (ФБ – 101,6</w:t>
      </w:r>
      <w:r w:rsidR="001C70F7" w:rsidRPr="00386426">
        <w:rPr>
          <w:rFonts w:ascii="Times New Roman" w:hAnsi="Times New Roman" w:cs="Times New Roman"/>
          <w:sz w:val="28"/>
          <w:szCs w:val="28"/>
        </w:rPr>
        <w:t xml:space="preserve"> млн. руб.,</w:t>
      </w:r>
      <w:r w:rsidR="001C70F7">
        <w:rPr>
          <w:rFonts w:ascii="Times New Roman" w:hAnsi="Times New Roman" w:cs="Times New Roman"/>
          <w:sz w:val="28"/>
          <w:szCs w:val="28"/>
        </w:rPr>
        <w:t xml:space="preserve"> РБ – 1,02 млн. руб.) или 68,4</w:t>
      </w:r>
      <w:r w:rsidR="001C70F7" w:rsidRPr="00386426">
        <w:rPr>
          <w:rFonts w:ascii="Times New Roman" w:hAnsi="Times New Roman" w:cs="Times New Roman"/>
          <w:sz w:val="28"/>
          <w:szCs w:val="28"/>
        </w:rPr>
        <w:t xml:space="preserve"> % от плана.</w:t>
      </w:r>
    </w:p>
    <w:p w:rsidR="001C70F7" w:rsidRDefault="001C70F7" w:rsidP="00D551C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2021 года плановые значения 10</w:t>
      </w:r>
      <w:r w:rsidR="00D551C5">
        <w:rPr>
          <w:rFonts w:ascii="Times New Roman" w:hAnsi="Times New Roman" w:cs="Times New Roman"/>
          <w:sz w:val="28"/>
          <w:szCs w:val="28"/>
        </w:rPr>
        <w:t>-ти</w:t>
      </w:r>
      <w:r w:rsidRPr="00386426">
        <w:rPr>
          <w:rFonts w:ascii="Times New Roman" w:hAnsi="Times New Roman" w:cs="Times New Roman"/>
          <w:sz w:val="28"/>
          <w:szCs w:val="28"/>
        </w:rPr>
        <w:t xml:space="preserve"> целевых показателей проекта достигнуты. </w:t>
      </w:r>
      <w:r>
        <w:rPr>
          <w:rFonts w:ascii="Times New Roman" w:hAnsi="Times New Roman" w:cs="Times New Roman"/>
          <w:sz w:val="28"/>
          <w:szCs w:val="28"/>
        </w:rPr>
        <w:t>Будет о</w:t>
      </w:r>
      <w:r w:rsidRPr="00386426">
        <w:rPr>
          <w:rFonts w:ascii="Times New Roman" w:hAnsi="Times New Roman" w:cs="Times New Roman"/>
          <w:sz w:val="28"/>
          <w:szCs w:val="28"/>
        </w:rPr>
        <w:t xml:space="preserve">беспечена доступность оказания первичной медико-санитарной помощи </w:t>
      </w:r>
      <w:r>
        <w:rPr>
          <w:rFonts w:ascii="Times New Roman" w:hAnsi="Times New Roman" w:cs="Times New Roman"/>
          <w:sz w:val="28"/>
          <w:szCs w:val="28"/>
        </w:rPr>
        <w:t xml:space="preserve">с закупкой 21 передвижных медицинских комплексов на сумму всего 170 039,19 тыс. рублей. Заключен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="00D55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168 338,80 тыс. рублей, поставка передвижных медицинских комплексов ожидается </w:t>
      </w:r>
      <w:r w:rsidR="00D551C5">
        <w:rPr>
          <w:rFonts w:ascii="Times New Roman" w:hAnsi="Times New Roman" w:cs="Times New Roman"/>
          <w:sz w:val="28"/>
          <w:szCs w:val="28"/>
        </w:rPr>
        <w:t xml:space="preserve">в сентябре текущего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C70F7" w:rsidRDefault="001C70F7" w:rsidP="00D551C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По плану проекта обеспечена доступность оказания экстренной медицинской помощи с использованием санитарной авиации. </w:t>
      </w:r>
      <w:r w:rsidR="00D551C5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выполнено 111 вылетов с госпитализацией 22</w:t>
      </w:r>
      <w:r w:rsidRPr="00386426">
        <w:rPr>
          <w:rFonts w:ascii="Times New Roman" w:hAnsi="Times New Roman" w:cs="Times New Roman"/>
          <w:sz w:val="28"/>
          <w:szCs w:val="28"/>
        </w:rPr>
        <w:t>8 пациентов в республиканские медицинские организации и за пределы республики. По</w:t>
      </w:r>
      <w:r>
        <w:rPr>
          <w:rFonts w:ascii="Times New Roman" w:hAnsi="Times New Roman" w:cs="Times New Roman"/>
          <w:sz w:val="28"/>
          <w:szCs w:val="28"/>
        </w:rPr>
        <w:t xml:space="preserve"> плану проекта в 2021 году должна быть по</w:t>
      </w:r>
      <w:r w:rsidRPr="00386426">
        <w:rPr>
          <w:rFonts w:ascii="Times New Roman" w:hAnsi="Times New Roman" w:cs="Times New Roman"/>
          <w:sz w:val="28"/>
          <w:szCs w:val="28"/>
        </w:rPr>
        <w:t>строена 1 верто</w:t>
      </w:r>
      <w:r>
        <w:rPr>
          <w:rFonts w:ascii="Times New Roman" w:hAnsi="Times New Roman" w:cs="Times New Roman"/>
          <w:sz w:val="28"/>
          <w:szCs w:val="28"/>
        </w:rPr>
        <w:t>летная площадка в с</w:t>
      </w:r>
      <w:r w:rsidR="00D55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D5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D5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86426">
        <w:rPr>
          <w:rFonts w:ascii="Times New Roman" w:hAnsi="Times New Roman" w:cs="Times New Roman"/>
          <w:sz w:val="28"/>
          <w:szCs w:val="28"/>
        </w:rPr>
        <w:t>, а также введена в эксплуатацию вертолетная площад</w:t>
      </w:r>
      <w:r>
        <w:rPr>
          <w:rFonts w:ascii="Times New Roman" w:hAnsi="Times New Roman" w:cs="Times New Roman"/>
          <w:sz w:val="28"/>
          <w:szCs w:val="28"/>
        </w:rPr>
        <w:t xml:space="preserve">ка, построенная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55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Тоора-Хем</w:t>
      </w:r>
      <w:proofErr w:type="spellEnd"/>
      <w:r w:rsidR="00D5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D5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86426">
        <w:rPr>
          <w:rFonts w:ascii="Times New Roman" w:hAnsi="Times New Roman" w:cs="Times New Roman"/>
          <w:sz w:val="28"/>
          <w:szCs w:val="28"/>
        </w:rPr>
        <w:t>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В республике создан единый диспетчерский центр на базе Республиканского центра скорой медицинской помощи и медицины катастроф с подключением 16</w:t>
      </w:r>
      <w:r w:rsidR="00525720">
        <w:rPr>
          <w:rFonts w:ascii="Times New Roman" w:hAnsi="Times New Roman" w:cs="Times New Roman"/>
          <w:sz w:val="28"/>
          <w:szCs w:val="28"/>
        </w:rPr>
        <w:t>-ти</w:t>
      </w:r>
      <w:r w:rsidRPr="00386426">
        <w:rPr>
          <w:rFonts w:ascii="Times New Roman" w:hAnsi="Times New Roman" w:cs="Times New Roman"/>
          <w:sz w:val="28"/>
          <w:szCs w:val="28"/>
        </w:rPr>
        <w:t xml:space="preserve"> станций скорой медицинской помощи с единой навигационной системой ГЛОНАСС.</w:t>
      </w:r>
      <w:r w:rsidRPr="00386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0F7" w:rsidRPr="007E5323" w:rsidRDefault="001C70F7" w:rsidP="007E5323">
      <w:pPr>
        <w:pStyle w:val="a4"/>
        <w:widowControl w:val="0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323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Pr="007E5323">
        <w:rPr>
          <w:rFonts w:ascii="Times New Roman" w:eastAsia="Calibri" w:hAnsi="Times New Roman" w:cs="Times New Roman"/>
          <w:sz w:val="28"/>
          <w:szCs w:val="28"/>
        </w:rPr>
        <w:t>«</w:t>
      </w:r>
      <w:r w:rsidRPr="007E5323">
        <w:rPr>
          <w:rFonts w:ascii="Times New Roman" w:eastAsia="Calibri" w:hAnsi="Times New Roman" w:cs="Times New Roman"/>
          <w:b/>
          <w:sz w:val="28"/>
          <w:szCs w:val="28"/>
        </w:rPr>
        <w:t>Борьба с сердечно-сосудистыми заболеваниями»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5257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рамк</w:t>
      </w:r>
      <w:r>
        <w:rPr>
          <w:rFonts w:ascii="Times New Roman" w:hAnsi="Times New Roman" w:cs="Times New Roman"/>
          <w:sz w:val="28"/>
          <w:szCs w:val="28"/>
        </w:rPr>
        <w:t>ах проекта было предусмотрено 39 568,09 тыс. руб. (ФБ – 39,4 тыс. руб., РБ – 0,94 тыс</w:t>
      </w:r>
      <w:r w:rsidRPr="00386426">
        <w:rPr>
          <w:rFonts w:ascii="Times New Roman" w:hAnsi="Times New Roman" w:cs="Times New Roman"/>
          <w:sz w:val="28"/>
          <w:szCs w:val="28"/>
        </w:rPr>
        <w:t>. руб.)</w:t>
      </w:r>
      <w:r w:rsidR="00525720">
        <w:rPr>
          <w:rFonts w:ascii="Times New Roman" w:hAnsi="Times New Roman" w:cs="Times New Roman"/>
          <w:sz w:val="28"/>
          <w:szCs w:val="28"/>
        </w:rPr>
        <w:t>.</w:t>
      </w:r>
    </w:p>
    <w:p w:rsidR="001C70F7" w:rsidRDefault="001C70F7" w:rsidP="005257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sz w:val="28"/>
          <w:szCs w:val="28"/>
        </w:rPr>
        <w:t>составило 19 398,78 тыс. рублей (ФБ – 19 398,78 тыс</w:t>
      </w:r>
      <w:r w:rsidRPr="00386426">
        <w:rPr>
          <w:rFonts w:ascii="Times New Roman" w:hAnsi="Times New Roman" w:cs="Times New Roman"/>
          <w:sz w:val="28"/>
          <w:szCs w:val="28"/>
        </w:rPr>
        <w:t>. ру</w:t>
      </w:r>
      <w:r>
        <w:rPr>
          <w:rFonts w:ascii="Times New Roman" w:hAnsi="Times New Roman" w:cs="Times New Roman"/>
          <w:sz w:val="28"/>
          <w:szCs w:val="28"/>
        </w:rPr>
        <w:t>б., РБ – 0, 94 млн. руб.) или 100</w:t>
      </w:r>
      <w:r w:rsidRPr="00386426">
        <w:rPr>
          <w:rFonts w:ascii="Times New Roman" w:hAnsi="Times New Roman" w:cs="Times New Roman"/>
          <w:sz w:val="28"/>
          <w:szCs w:val="28"/>
        </w:rPr>
        <w:t>% от плана.</w:t>
      </w:r>
    </w:p>
    <w:p w:rsidR="001C70F7" w:rsidRDefault="001C70F7" w:rsidP="005257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достигнуты плановые значения 5</w:t>
      </w:r>
      <w:r w:rsidR="00EC2334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из 7</w:t>
      </w:r>
      <w:r w:rsidR="00EC2334">
        <w:rPr>
          <w:rFonts w:ascii="Times New Roman" w:hAnsi="Times New Roman" w:cs="Times New Roman"/>
          <w:sz w:val="28"/>
          <w:szCs w:val="28"/>
        </w:rPr>
        <w:t>-и</w:t>
      </w:r>
      <w:r w:rsidRPr="00386426">
        <w:rPr>
          <w:rFonts w:ascii="Times New Roman" w:hAnsi="Times New Roman" w:cs="Times New Roman"/>
          <w:sz w:val="28"/>
          <w:szCs w:val="28"/>
        </w:rPr>
        <w:t xml:space="preserve"> целевых показателей регионального проекта </w:t>
      </w:r>
      <w:r w:rsidRPr="00A00C01">
        <w:rPr>
          <w:rFonts w:ascii="Times New Roman" w:hAnsi="Times New Roman" w:cs="Times New Roman"/>
          <w:sz w:val="28"/>
          <w:szCs w:val="28"/>
        </w:rPr>
        <w:t>«Борьба с сердечно-сосудистыми заболеваниями»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2334">
        <w:rPr>
          <w:rFonts w:ascii="Times New Roman" w:hAnsi="Times New Roman" w:cs="Times New Roman"/>
          <w:sz w:val="28"/>
          <w:szCs w:val="28"/>
        </w:rPr>
        <w:t xml:space="preserve"> Два целевых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C2334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больничной летальности от инфаркта миокарда и от острых нарушений мозгового кровообращения име</w:t>
      </w:r>
      <w:r w:rsidR="00EC2334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повышение к уровню планового значения в связи с внешними факторами: волнообразное течение пандемии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создающ</w:t>
      </w:r>
      <w:r w:rsidR="00EC233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внешние условия роста тяжелых форм заболеваний и летальности от сердечно-сосудистых заболеваний.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приобретается 8</w:t>
      </w:r>
      <w:r w:rsidRPr="00386426">
        <w:rPr>
          <w:rFonts w:ascii="Times New Roman" w:hAnsi="Times New Roman" w:cs="Times New Roman"/>
          <w:sz w:val="28"/>
          <w:szCs w:val="28"/>
        </w:rPr>
        <w:t xml:space="preserve"> ед</w:t>
      </w:r>
      <w:r w:rsidR="00EC2334">
        <w:rPr>
          <w:rFonts w:ascii="Times New Roman" w:hAnsi="Times New Roman" w:cs="Times New Roman"/>
          <w:sz w:val="28"/>
          <w:szCs w:val="28"/>
        </w:rPr>
        <w:t xml:space="preserve">. </w:t>
      </w:r>
      <w:r w:rsidRPr="00386426">
        <w:rPr>
          <w:rFonts w:ascii="Times New Roman" w:hAnsi="Times New Roman" w:cs="Times New Roman"/>
          <w:sz w:val="28"/>
          <w:szCs w:val="28"/>
        </w:rPr>
        <w:t xml:space="preserve">оборудования в региональный сосудистый </w:t>
      </w:r>
      <w:r>
        <w:rPr>
          <w:rFonts w:ascii="Times New Roman" w:hAnsi="Times New Roman" w:cs="Times New Roman"/>
          <w:sz w:val="28"/>
          <w:szCs w:val="28"/>
        </w:rPr>
        <w:t>центр 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Ресбольница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</w:t>
      </w:r>
      <w:r w:rsidR="00EC2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ед</w:t>
      </w:r>
      <w:r w:rsidR="00EC23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оборудования поставлены в региональный сосудистый центр. Применение</w:t>
      </w:r>
      <w:r w:rsidRPr="00386426">
        <w:rPr>
          <w:rFonts w:ascii="Times New Roman" w:hAnsi="Times New Roman" w:cs="Times New Roman"/>
          <w:sz w:val="28"/>
          <w:szCs w:val="28"/>
        </w:rPr>
        <w:t xml:space="preserve"> приобретенного современного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по реабилитации постинсультных пациентов </w:t>
      </w:r>
      <w:r w:rsidRPr="00386426">
        <w:rPr>
          <w:rFonts w:ascii="Times New Roman" w:hAnsi="Times New Roman" w:cs="Times New Roman"/>
          <w:sz w:val="28"/>
          <w:szCs w:val="28"/>
        </w:rPr>
        <w:t>приводит к снижению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  <w:r w:rsidR="00EC2334">
        <w:rPr>
          <w:rFonts w:ascii="Times New Roman" w:hAnsi="Times New Roman" w:cs="Times New Roman"/>
          <w:sz w:val="28"/>
          <w:szCs w:val="28"/>
        </w:rPr>
        <w:t xml:space="preserve">инвалидности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86426">
        <w:rPr>
          <w:rFonts w:ascii="Times New Roman" w:hAnsi="Times New Roman" w:cs="Times New Roman"/>
          <w:sz w:val="28"/>
          <w:szCs w:val="28"/>
        </w:rPr>
        <w:t>смертности населения от болезней сердечно-сосудистой системы.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По плану регионального проекта </w:t>
      </w:r>
      <w:r w:rsidRPr="00A00C01">
        <w:rPr>
          <w:rFonts w:ascii="Times New Roman" w:hAnsi="Times New Roman" w:cs="Times New Roman"/>
          <w:sz w:val="28"/>
          <w:szCs w:val="28"/>
        </w:rPr>
        <w:t xml:space="preserve">«Борьба с сердечно-сосудистыми заболеваниями» </w:t>
      </w:r>
      <w:r w:rsidRPr="00386426">
        <w:rPr>
          <w:rFonts w:ascii="Times New Roman" w:hAnsi="Times New Roman" w:cs="Times New Roman"/>
          <w:sz w:val="28"/>
          <w:szCs w:val="28"/>
        </w:rPr>
        <w:t xml:space="preserve">пациенты с сердечно-сосудистыми заболеваниями обеспечены бесплатными лекарственными препаратами в амбулаторных условиях в целях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в медицинских организациях. За </w:t>
      </w:r>
      <w:r>
        <w:rPr>
          <w:rFonts w:ascii="Times New Roman" w:hAnsi="Times New Roman" w:cs="Times New Roman"/>
          <w:sz w:val="28"/>
          <w:szCs w:val="28"/>
        </w:rPr>
        <w:t>6 месяцев 2021 год</w:t>
      </w:r>
      <w:r w:rsidR="00EC23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1046</w:t>
      </w:r>
      <w:r w:rsidRPr="00386426">
        <w:rPr>
          <w:rFonts w:ascii="Times New Roman" w:hAnsi="Times New Roman" w:cs="Times New Roman"/>
          <w:sz w:val="28"/>
          <w:szCs w:val="28"/>
        </w:rPr>
        <w:t xml:space="preserve"> пациентам, перенесшим острый инфаркт миокарда, острые нарушения мозгового кровообращения, оперативные вмешательства на сердечно-сосуд</w:t>
      </w:r>
      <w:r>
        <w:rPr>
          <w:rFonts w:ascii="Times New Roman" w:hAnsi="Times New Roman" w:cs="Times New Roman"/>
          <w:sz w:val="28"/>
          <w:szCs w:val="28"/>
        </w:rPr>
        <w:t>истой системе были выписаны 3822 бесплатных рецептов на сумму 5</w:t>
      </w:r>
      <w:r w:rsidR="00EC23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883</w:t>
      </w:r>
      <w:r w:rsidR="00EC2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672,51</w:t>
      </w:r>
      <w:r w:rsidRPr="00386426">
        <w:rPr>
          <w:rFonts w:ascii="Times New Roman" w:hAnsi="Times New Roman" w:cs="Times New Roman"/>
          <w:sz w:val="28"/>
          <w:szCs w:val="28"/>
        </w:rPr>
        <w:t xml:space="preserve"> рублей. Проведение лекарственной терапии в амбулаторных условиях после стационарного лечения снижает риск развития повторных инфарктов и инсультов, тем самым снижается смертность населения от сердечно-сосудистых заболеваний.</w:t>
      </w:r>
    </w:p>
    <w:p w:rsidR="001C70F7" w:rsidRPr="00EC2334" w:rsidRDefault="001C70F7" w:rsidP="00EC2334">
      <w:pPr>
        <w:pStyle w:val="a4"/>
        <w:widowControl w:val="0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334">
        <w:rPr>
          <w:rFonts w:ascii="Times New Roman" w:eastAsia="Calibri" w:hAnsi="Times New Roman" w:cs="Times New Roman"/>
          <w:b/>
          <w:sz w:val="28"/>
          <w:szCs w:val="28"/>
        </w:rPr>
        <w:t>Проект «Борьба с онкологическими заболеваниями»</w:t>
      </w:r>
    </w:p>
    <w:p w:rsidR="001C70F7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рамка</w:t>
      </w:r>
      <w:r>
        <w:rPr>
          <w:rFonts w:ascii="Times New Roman" w:hAnsi="Times New Roman" w:cs="Times New Roman"/>
          <w:sz w:val="28"/>
          <w:szCs w:val="28"/>
        </w:rPr>
        <w:t>х проекта было предусмотрено 50 255,20 тыс. руб. (ФБ – 50 255,20 тыс</w:t>
      </w:r>
      <w:r w:rsidRPr="00386426">
        <w:rPr>
          <w:rFonts w:ascii="Times New Roman" w:hAnsi="Times New Roman" w:cs="Times New Roman"/>
          <w:sz w:val="28"/>
          <w:szCs w:val="28"/>
        </w:rPr>
        <w:t>. руб., РБ – 0 руб.)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5E53FE">
        <w:rPr>
          <w:rFonts w:ascii="Times New Roman" w:hAnsi="Times New Roman" w:cs="Times New Roman"/>
          <w:sz w:val="28"/>
          <w:szCs w:val="28"/>
        </w:rPr>
        <w:t>на текущую дату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0F7" w:rsidRDefault="001C70F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По региональному проекту </w:t>
      </w:r>
      <w:r w:rsidRPr="00A00C01">
        <w:rPr>
          <w:rFonts w:ascii="Times New Roman" w:hAnsi="Times New Roman" w:cs="Times New Roman"/>
          <w:sz w:val="28"/>
          <w:szCs w:val="28"/>
        </w:rPr>
        <w:t>«Борьба с онкологическими заболеваниями</w:t>
      </w:r>
      <w:r w:rsidRPr="00386426">
        <w:rPr>
          <w:rFonts w:ascii="Times New Roman" w:hAnsi="Times New Roman" w:cs="Times New Roman"/>
          <w:sz w:val="28"/>
          <w:szCs w:val="28"/>
        </w:rPr>
        <w:t>»</w:t>
      </w:r>
      <w:r w:rsidRPr="00386426">
        <w:t xml:space="preserve"> </w:t>
      </w:r>
      <w:r>
        <w:rPr>
          <w:rFonts w:ascii="Times New Roman" w:hAnsi="Times New Roman" w:cs="Times New Roman"/>
          <w:sz w:val="28"/>
          <w:szCs w:val="28"/>
        </w:rPr>
        <w:t>из 5</w:t>
      </w:r>
      <w:r w:rsidR="00447A17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hAnsi="Times New Roman" w:cs="Times New Roman"/>
          <w:sz w:val="28"/>
          <w:szCs w:val="28"/>
        </w:rPr>
        <w:t xml:space="preserve">целевых показателей проекта не были достигнуты 2 показателя: </w:t>
      </w:r>
    </w:p>
    <w:p w:rsidR="001C70F7" w:rsidRDefault="00447A1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C70F7" w:rsidRPr="00386426">
        <w:rPr>
          <w:rFonts w:ascii="Times New Roman" w:hAnsi="Times New Roman" w:cs="Times New Roman"/>
          <w:sz w:val="28"/>
          <w:szCs w:val="28"/>
        </w:rPr>
        <w:t>дногодичная летальность больных со злока</w:t>
      </w:r>
      <w:r w:rsidR="001C70F7">
        <w:rPr>
          <w:rFonts w:ascii="Times New Roman" w:hAnsi="Times New Roman" w:cs="Times New Roman"/>
          <w:sz w:val="28"/>
          <w:szCs w:val="28"/>
        </w:rPr>
        <w:t xml:space="preserve">чественными </w:t>
      </w:r>
      <w:r w:rsidR="001C70F7" w:rsidRPr="007E5323">
        <w:rPr>
          <w:rFonts w:ascii="Times New Roman" w:hAnsi="Times New Roman" w:cs="Times New Roman"/>
          <w:sz w:val="28"/>
          <w:szCs w:val="28"/>
        </w:rPr>
        <w:t>новообразованиями</w:t>
      </w:r>
      <w:r w:rsidRPr="007E5323">
        <w:rPr>
          <w:rFonts w:ascii="Times New Roman" w:hAnsi="Times New Roman" w:cs="Times New Roman"/>
          <w:sz w:val="28"/>
          <w:szCs w:val="28"/>
        </w:rPr>
        <w:t>, при п</w:t>
      </w:r>
      <w:r w:rsidR="001C70F7" w:rsidRPr="007E5323">
        <w:rPr>
          <w:rFonts w:ascii="Times New Roman" w:hAnsi="Times New Roman" w:cs="Times New Roman"/>
          <w:sz w:val="28"/>
          <w:szCs w:val="28"/>
        </w:rPr>
        <w:t>лан</w:t>
      </w:r>
      <w:r w:rsidRPr="007E5323">
        <w:rPr>
          <w:rFonts w:ascii="Times New Roman" w:hAnsi="Times New Roman" w:cs="Times New Roman"/>
          <w:sz w:val="28"/>
          <w:szCs w:val="28"/>
        </w:rPr>
        <w:t>е</w:t>
      </w:r>
      <w:r w:rsidR="001C70F7" w:rsidRPr="007E5323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7E5323">
        <w:rPr>
          <w:rFonts w:ascii="Times New Roman" w:hAnsi="Times New Roman" w:cs="Times New Roman"/>
          <w:sz w:val="28"/>
          <w:szCs w:val="28"/>
        </w:rPr>
        <w:t xml:space="preserve"> </w:t>
      </w:r>
      <w:r w:rsidR="001C70F7" w:rsidRPr="007E5323">
        <w:rPr>
          <w:rFonts w:ascii="Times New Roman" w:hAnsi="Times New Roman" w:cs="Times New Roman"/>
          <w:sz w:val="28"/>
          <w:szCs w:val="28"/>
        </w:rPr>
        <w:t>-</w:t>
      </w:r>
      <w:r w:rsidRPr="007E5323">
        <w:rPr>
          <w:rFonts w:ascii="Times New Roman" w:hAnsi="Times New Roman" w:cs="Times New Roman"/>
          <w:sz w:val="28"/>
          <w:szCs w:val="28"/>
        </w:rPr>
        <w:t xml:space="preserve"> </w:t>
      </w:r>
      <w:r w:rsidR="001C70F7" w:rsidRPr="007E5323">
        <w:rPr>
          <w:rFonts w:ascii="Times New Roman" w:hAnsi="Times New Roman" w:cs="Times New Roman"/>
          <w:sz w:val="28"/>
          <w:szCs w:val="28"/>
        </w:rPr>
        <w:t>19,6</w:t>
      </w:r>
      <w:r w:rsidRPr="007E5323">
        <w:rPr>
          <w:rFonts w:ascii="Times New Roman" w:hAnsi="Times New Roman" w:cs="Times New Roman"/>
          <w:sz w:val="28"/>
          <w:szCs w:val="28"/>
        </w:rPr>
        <w:t xml:space="preserve">. </w:t>
      </w:r>
      <w:r w:rsidR="001C70F7" w:rsidRPr="007E5323">
        <w:rPr>
          <w:rFonts w:ascii="Times New Roman" w:hAnsi="Times New Roman" w:cs="Times New Roman"/>
          <w:sz w:val="28"/>
          <w:szCs w:val="28"/>
        </w:rPr>
        <w:t>Факт</w:t>
      </w:r>
      <w:r w:rsidRPr="007E5323">
        <w:rPr>
          <w:rFonts w:ascii="Times New Roman" w:hAnsi="Times New Roman" w:cs="Times New Roman"/>
          <w:sz w:val="28"/>
          <w:szCs w:val="28"/>
        </w:rPr>
        <w:t xml:space="preserve">ическое значение </w:t>
      </w:r>
      <w:r w:rsidR="001C70F7" w:rsidRPr="007E5323">
        <w:rPr>
          <w:rFonts w:ascii="Times New Roman" w:hAnsi="Times New Roman" w:cs="Times New Roman"/>
          <w:sz w:val="28"/>
          <w:szCs w:val="28"/>
        </w:rPr>
        <w:t>- 25,2;</w:t>
      </w:r>
      <w:r w:rsidR="001C7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447A1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C70F7">
        <w:rPr>
          <w:rFonts w:ascii="Times New Roman" w:hAnsi="Times New Roman" w:cs="Times New Roman"/>
          <w:sz w:val="28"/>
          <w:szCs w:val="28"/>
        </w:rPr>
        <w:t>оля злокачественных новообразований, выявленных на 1-2 стадиях</w:t>
      </w:r>
      <w:r>
        <w:rPr>
          <w:rFonts w:ascii="Times New Roman" w:hAnsi="Times New Roman" w:cs="Times New Roman"/>
          <w:sz w:val="28"/>
          <w:szCs w:val="28"/>
        </w:rPr>
        <w:t>, при п</w:t>
      </w:r>
      <w:r w:rsidR="001C70F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70F7">
        <w:rPr>
          <w:rFonts w:ascii="Times New Roman" w:hAnsi="Times New Roman" w:cs="Times New Roman"/>
          <w:sz w:val="28"/>
          <w:szCs w:val="28"/>
        </w:rPr>
        <w:t xml:space="preserve"> 2021г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7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F7">
        <w:rPr>
          <w:rFonts w:ascii="Times New Roman" w:hAnsi="Times New Roman" w:cs="Times New Roman"/>
          <w:sz w:val="28"/>
          <w:szCs w:val="28"/>
        </w:rPr>
        <w:t>58,1</w:t>
      </w:r>
      <w:r>
        <w:rPr>
          <w:rFonts w:ascii="Times New Roman" w:hAnsi="Times New Roman" w:cs="Times New Roman"/>
          <w:sz w:val="28"/>
          <w:szCs w:val="28"/>
        </w:rPr>
        <w:t xml:space="preserve">. Фактическое значение </w:t>
      </w:r>
      <w:r w:rsidR="001C7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F7">
        <w:rPr>
          <w:rFonts w:ascii="Times New Roman" w:hAnsi="Times New Roman" w:cs="Times New Roman"/>
          <w:sz w:val="28"/>
          <w:szCs w:val="28"/>
        </w:rPr>
        <w:t xml:space="preserve">39,8; отмечается рост на </w:t>
      </w:r>
      <w:r>
        <w:rPr>
          <w:rFonts w:ascii="Times New Roman" w:hAnsi="Times New Roman" w:cs="Times New Roman"/>
          <w:sz w:val="28"/>
          <w:szCs w:val="28"/>
        </w:rPr>
        <w:t>1,8</w:t>
      </w:r>
      <w:r w:rsidR="001C70F7">
        <w:rPr>
          <w:rFonts w:ascii="Times New Roman" w:hAnsi="Times New Roman" w:cs="Times New Roman"/>
          <w:sz w:val="28"/>
          <w:szCs w:val="28"/>
        </w:rPr>
        <w:t>% по сравнению с 5 месяцами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C70F7">
        <w:rPr>
          <w:rFonts w:ascii="Times New Roman" w:hAnsi="Times New Roman" w:cs="Times New Roman"/>
          <w:sz w:val="28"/>
          <w:szCs w:val="28"/>
        </w:rPr>
        <w:t>38,0), по сравнению с аналогичным периодом прошлого года отмечается рост на 4% (6 месяцев 2020г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1C70F7">
        <w:rPr>
          <w:rFonts w:ascii="Times New Roman" w:hAnsi="Times New Roman" w:cs="Times New Roman"/>
          <w:sz w:val="28"/>
          <w:szCs w:val="28"/>
        </w:rPr>
        <w:t>35,8).</w:t>
      </w:r>
    </w:p>
    <w:p w:rsidR="001C70F7" w:rsidRDefault="001C70F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 приобретается 2 ед</w:t>
      </w:r>
      <w:r w:rsidR="00447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(цифровой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эндоскопическая система)</w:t>
      </w:r>
      <w:r w:rsidRPr="003864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госконтракт</w:t>
      </w:r>
      <w:r w:rsidR="00447A17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заключены, поставка оборудования ожидается в сентябре 2021 года.</w:t>
      </w:r>
    </w:p>
    <w:p w:rsidR="001C70F7" w:rsidRPr="00386426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01">
        <w:rPr>
          <w:rFonts w:ascii="Times New Roman" w:hAnsi="Times New Roman" w:cs="Times New Roman"/>
          <w:sz w:val="28"/>
          <w:szCs w:val="28"/>
        </w:rPr>
        <w:t>В результате реализации мероприятий регионального проекта «Борьба с онкологическими заболеваниями» национального проекта «Здраво</w:t>
      </w:r>
      <w:r>
        <w:rPr>
          <w:rFonts w:ascii="Times New Roman" w:hAnsi="Times New Roman" w:cs="Times New Roman"/>
          <w:sz w:val="28"/>
          <w:szCs w:val="28"/>
        </w:rPr>
        <w:t>охранение» за 2019-2021</w:t>
      </w:r>
      <w:r w:rsidRPr="00A00C0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86426">
        <w:rPr>
          <w:rFonts w:ascii="Times New Roman" w:hAnsi="Times New Roman" w:cs="Times New Roman"/>
          <w:sz w:val="28"/>
          <w:szCs w:val="28"/>
        </w:rPr>
        <w:t xml:space="preserve"> республиканский онколог</w:t>
      </w:r>
      <w:r>
        <w:rPr>
          <w:rFonts w:ascii="Times New Roman" w:hAnsi="Times New Roman" w:cs="Times New Roman"/>
          <w:sz w:val="28"/>
          <w:szCs w:val="28"/>
        </w:rPr>
        <w:t>ический диспансер переоснащ</w:t>
      </w:r>
      <w:r w:rsidR="00447A17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86426">
        <w:rPr>
          <w:rFonts w:ascii="Times New Roman" w:hAnsi="Times New Roman" w:cs="Times New Roman"/>
          <w:sz w:val="28"/>
          <w:szCs w:val="28"/>
        </w:rPr>
        <w:t xml:space="preserve"> единицами оборудования, из них 3 тяжелых оборудования. Таким образом, в республике созданы все условия для оказания доступной и качественной онкологической помощи населению с ранней диагностикой онкологического заболевания и своевременным проведением химиотерапии, комбинированного лечения (химиотерапия и лучевая терапия)</w:t>
      </w:r>
      <w:r w:rsidR="00447A17">
        <w:rPr>
          <w:rFonts w:ascii="Times New Roman" w:hAnsi="Times New Roman" w:cs="Times New Roman"/>
          <w:sz w:val="28"/>
          <w:szCs w:val="28"/>
        </w:rPr>
        <w:t xml:space="preserve">, </w:t>
      </w:r>
      <w:r w:rsidRPr="00386426">
        <w:rPr>
          <w:rFonts w:ascii="Times New Roman" w:hAnsi="Times New Roman" w:cs="Times New Roman"/>
          <w:sz w:val="28"/>
          <w:szCs w:val="28"/>
        </w:rPr>
        <w:t xml:space="preserve">созданы все необходимые этапы оказания онкологической помощи населению в республике: ранняя диагностика на компьютерном томографе локализаций новообразования по внутренним органам и системам, ранняя гистологическая диагностика онкологического заболевания по формам ракового заболевания, своевременная химиотерапия современными эффективными </w:t>
      </w:r>
      <w:proofErr w:type="spellStart"/>
      <w:r w:rsidRPr="00386426">
        <w:rPr>
          <w:rFonts w:ascii="Times New Roman" w:hAnsi="Times New Roman" w:cs="Times New Roman"/>
          <w:sz w:val="28"/>
          <w:szCs w:val="28"/>
        </w:rPr>
        <w:t>таргетными</w:t>
      </w:r>
      <w:proofErr w:type="spellEnd"/>
      <w:r w:rsidRPr="00386426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хирургическое лечение, лучевая терапия. </w:t>
      </w:r>
    </w:p>
    <w:p w:rsidR="001C70F7" w:rsidRPr="00CA57A0" w:rsidRDefault="001C70F7" w:rsidP="00CA57A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7A0">
        <w:rPr>
          <w:rFonts w:ascii="Times New Roman" w:eastAsia="Calibri" w:hAnsi="Times New Roman" w:cs="Times New Roman"/>
          <w:b/>
          <w:sz w:val="28"/>
          <w:szCs w:val="28"/>
        </w:rPr>
        <w:t>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В 2020 году в рамк</w:t>
      </w:r>
      <w:r>
        <w:rPr>
          <w:rFonts w:ascii="Times New Roman" w:hAnsi="Times New Roman" w:cs="Times New Roman"/>
          <w:sz w:val="28"/>
          <w:szCs w:val="28"/>
        </w:rPr>
        <w:t>ах проекта было предусмотрено в паспорте проекта 1 млрд 900 млн. руб. (ФБ</w:t>
      </w:r>
      <w:r w:rsidRPr="003864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новой республиканской детской больницы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г.Кызыле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Строительство запланировано на 2022-2024 годы.</w:t>
      </w:r>
    </w:p>
    <w:p w:rsidR="001C70F7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Кассовое исполнение на </w:t>
      </w:r>
      <w:r w:rsidR="007E5323">
        <w:rPr>
          <w:rFonts w:ascii="Times New Roman" w:hAnsi="Times New Roman" w:cs="Times New Roman"/>
          <w:sz w:val="28"/>
          <w:szCs w:val="28"/>
        </w:rPr>
        <w:t>сегодня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имеется, </w:t>
      </w:r>
      <w:r w:rsidR="007E5323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медико-техническое задание </w:t>
      </w:r>
      <w:r w:rsidR="007E5323">
        <w:rPr>
          <w:rFonts w:ascii="Times New Roman" w:hAnsi="Times New Roman" w:cs="Times New Roman"/>
          <w:sz w:val="28"/>
          <w:szCs w:val="28"/>
        </w:rPr>
        <w:t xml:space="preserve">согласовано в Минздраве России </w:t>
      </w:r>
      <w:r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7E5323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 Финансовое соглашение с Минздравом России еще не заключено.</w:t>
      </w:r>
    </w:p>
    <w:p w:rsidR="001C70F7" w:rsidRPr="00386426" w:rsidRDefault="001C70F7" w:rsidP="001C7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2021 года </w:t>
      </w:r>
      <w:r w:rsidR="007E532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5323">
        <w:rPr>
          <w:rFonts w:ascii="Times New Roman" w:hAnsi="Times New Roman" w:cs="Times New Roman"/>
          <w:sz w:val="28"/>
          <w:szCs w:val="28"/>
        </w:rPr>
        <w:t>3-ти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hAnsi="Times New Roman" w:cs="Times New Roman"/>
          <w:sz w:val="28"/>
          <w:szCs w:val="28"/>
        </w:rPr>
        <w:t>целевых показателей проекта достигнуты</w:t>
      </w:r>
      <w:r w:rsidR="007E5323">
        <w:rPr>
          <w:rFonts w:ascii="Times New Roman" w:hAnsi="Times New Roman" w:cs="Times New Roman"/>
          <w:sz w:val="28"/>
          <w:szCs w:val="28"/>
        </w:rPr>
        <w:t xml:space="preserve"> 12</w:t>
      </w:r>
      <w:r w:rsidRPr="00386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достигнут 1 целевой показатель «Снижение младенческой смертности»</w:t>
      </w:r>
      <w:r w:rsidR="007E5323">
        <w:rPr>
          <w:rFonts w:ascii="Times New Roman" w:hAnsi="Times New Roman" w:cs="Times New Roman"/>
          <w:sz w:val="28"/>
          <w:szCs w:val="28"/>
        </w:rPr>
        <w:t>, при 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7E532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6,5</w:t>
      </w:r>
      <w:r w:rsidR="007E53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7E5323">
        <w:rPr>
          <w:rFonts w:ascii="Times New Roman" w:hAnsi="Times New Roman" w:cs="Times New Roman"/>
          <w:sz w:val="28"/>
          <w:szCs w:val="28"/>
        </w:rPr>
        <w:t xml:space="preserve">ическое значение - </w:t>
      </w:r>
      <w:r>
        <w:rPr>
          <w:rFonts w:ascii="Times New Roman" w:hAnsi="Times New Roman" w:cs="Times New Roman"/>
          <w:sz w:val="28"/>
          <w:szCs w:val="28"/>
        </w:rPr>
        <w:t>6,6 промилле. В структуре причин младенческой смертности</w:t>
      </w:r>
      <w:r w:rsidR="007E5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ведущей причиной является смертность от перинатальных состояний, на втором месте</w:t>
      </w:r>
      <w:r w:rsidR="007E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смертность от врожденных аномалий развития, на третьем месте- от внешних причин (асфиксия, несчастные случаи).</w:t>
      </w:r>
    </w:p>
    <w:p w:rsidR="001C70F7" w:rsidRPr="00386426" w:rsidRDefault="001C70F7" w:rsidP="001C7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В рамках реализации проекта все детские поликлиники или детские консультации 22</w:t>
      </w:r>
      <w:r w:rsidR="007E5323">
        <w:rPr>
          <w:rFonts w:ascii="Times New Roman" w:hAnsi="Times New Roman" w:cs="Times New Roman"/>
          <w:sz w:val="28"/>
          <w:szCs w:val="28"/>
        </w:rPr>
        <w:t>-х</w:t>
      </w:r>
      <w:r w:rsidRPr="00386426">
        <w:rPr>
          <w:rFonts w:ascii="Times New Roman" w:hAnsi="Times New Roman" w:cs="Times New Roman"/>
          <w:sz w:val="28"/>
          <w:szCs w:val="28"/>
        </w:rPr>
        <w:t xml:space="preserve"> медицинских организаций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продолжают внедрять разные направления</w:t>
      </w:r>
      <w:r w:rsidR="007E53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овой модели</w:t>
      </w:r>
      <w:r w:rsidR="007E5323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Pr="00386426">
        <w:rPr>
          <w:rFonts w:ascii="Times New Roman" w:hAnsi="Times New Roman" w:cs="Times New Roman"/>
          <w:sz w:val="28"/>
          <w:szCs w:val="28"/>
        </w:rPr>
        <w:t>, оказывающей первичную медико-санитарную помощь, на принципах бережливого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Отмечается развитие профилактического направления в педиатрии с проведением профилактических осмотров диспансеризации в детских поликлиниках межмуниципальных медицинских центрах, центральных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больницах.</w:t>
      </w:r>
    </w:p>
    <w:p w:rsidR="001C70F7" w:rsidRPr="00386426" w:rsidRDefault="001C70F7" w:rsidP="001C70F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7E5323" w:rsidRDefault="001C70F7" w:rsidP="007E532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323">
        <w:rPr>
          <w:rFonts w:ascii="Times New Roman" w:eastAsia="Calibri" w:hAnsi="Times New Roman" w:cs="Times New Roman"/>
          <w:b/>
          <w:sz w:val="28"/>
          <w:szCs w:val="28"/>
        </w:rPr>
        <w:t>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1C70F7" w:rsidRPr="00386426" w:rsidRDefault="001C70F7" w:rsidP="001C70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рамка</w:t>
      </w:r>
      <w:r>
        <w:rPr>
          <w:rFonts w:ascii="Times New Roman" w:hAnsi="Times New Roman" w:cs="Times New Roman"/>
          <w:sz w:val="28"/>
          <w:szCs w:val="28"/>
        </w:rPr>
        <w:t>х проекта было предусмотрено 71 878,00 тыс. руб. (ФБ – 71 159,20 тыс. руб., РБ – 718</w:t>
      </w:r>
      <w:r w:rsidRPr="00386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426">
        <w:rPr>
          <w:rFonts w:ascii="Times New Roman" w:hAnsi="Times New Roman" w:cs="Times New Roman"/>
          <w:sz w:val="28"/>
          <w:szCs w:val="28"/>
        </w:rPr>
        <w:t>8 руб.)</w:t>
      </w:r>
      <w:r w:rsidR="007E5323">
        <w:rPr>
          <w:rFonts w:ascii="Times New Roman" w:hAnsi="Times New Roman" w:cs="Times New Roman"/>
          <w:sz w:val="28"/>
          <w:szCs w:val="28"/>
        </w:rPr>
        <w:t>.</w:t>
      </w:r>
      <w:r w:rsidR="005E53FE">
        <w:rPr>
          <w:rFonts w:ascii="Times New Roman" w:hAnsi="Times New Roman" w:cs="Times New Roman"/>
          <w:sz w:val="28"/>
          <w:szCs w:val="28"/>
        </w:rPr>
        <w:t xml:space="preserve"> </w:t>
      </w:r>
      <w:r w:rsidR="005E53FE" w:rsidRPr="005E53FE">
        <w:rPr>
          <w:rFonts w:ascii="Times New Roman" w:hAnsi="Times New Roman" w:cs="Times New Roman"/>
          <w:sz w:val="28"/>
          <w:szCs w:val="28"/>
        </w:rPr>
        <w:t>Кассовое исполнение на текущую дату отсутствует.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Внедрена подсистема «Реестр электронных медицинских документов» и осуществлена интеграция с бюро медико-социальной экспертизы, в результате чего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5323">
        <w:rPr>
          <w:rFonts w:ascii="Times New Roman" w:hAnsi="Times New Roman" w:cs="Times New Roman"/>
          <w:sz w:val="28"/>
          <w:szCs w:val="28"/>
        </w:rPr>
        <w:t>-ть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hAnsi="Times New Roman" w:cs="Times New Roman"/>
          <w:sz w:val="28"/>
          <w:szCs w:val="28"/>
        </w:rPr>
        <w:t>медицинские организаци</w:t>
      </w:r>
      <w:r w:rsidR="007E5323">
        <w:rPr>
          <w:rFonts w:ascii="Times New Roman" w:hAnsi="Times New Roman" w:cs="Times New Roman"/>
          <w:sz w:val="28"/>
          <w:szCs w:val="28"/>
        </w:rPr>
        <w:t>й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86426">
        <w:rPr>
          <w:rFonts w:ascii="Times New Roman" w:hAnsi="Times New Roman" w:cs="Times New Roman"/>
          <w:sz w:val="28"/>
          <w:szCs w:val="28"/>
        </w:rPr>
        <w:t xml:space="preserve">оформляют медицинскую документацию на прохождение медико-социальной экспертизы без участия пациента и направляют через реестр электронных медицинских документов в бюро медико-социальной экспертизы. За 2019-2020 годы 54 фельдшерско-акушерских пункта подключены к скоростному </w:t>
      </w:r>
      <w:r w:rsidR="007E5323">
        <w:rPr>
          <w:rFonts w:ascii="Times New Roman" w:hAnsi="Times New Roman" w:cs="Times New Roman"/>
          <w:sz w:val="28"/>
          <w:szCs w:val="28"/>
        </w:rPr>
        <w:t>И</w:t>
      </w:r>
      <w:r w:rsidRPr="00386426">
        <w:rPr>
          <w:rFonts w:ascii="Times New Roman" w:hAnsi="Times New Roman" w:cs="Times New Roman"/>
          <w:sz w:val="28"/>
          <w:szCs w:val="28"/>
        </w:rPr>
        <w:t>нтернету.</w:t>
      </w:r>
      <w:r>
        <w:rPr>
          <w:rFonts w:ascii="Times New Roman" w:hAnsi="Times New Roman" w:cs="Times New Roman"/>
          <w:sz w:val="28"/>
          <w:szCs w:val="28"/>
        </w:rPr>
        <w:t xml:space="preserve"> В 2021 году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23">
        <w:rPr>
          <w:rFonts w:ascii="Times New Roman" w:hAnsi="Times New Roman" w:cs="Times New Roman"/>
          <w:sz w:val="28"/>
          <w:szCs w:val="28"/>
        </w:rPr>
        <w:t xml:space="preserve">планируется подключить </w:t>
      </w:r>
      <w:r>
        <w:rPr>
          <w:rFonts w:ascii="Times New Roman" w:hAnsi="Times New Roman" w:cs="Times New Roman"/>
          <w:sz w:val="28"/>
          <w:szCs w:val="28"/>
        </w:rPr>
        <w:t xml:space="preserve">к сети </w:t>
      </w:r>
      <w:r w:rsidR="007E53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нтернет.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Также внедрена централизованная подсистема по профилям оказания медицинской помощи: «Управление льготным лекарственным обеспечением», «Интегрированная электронная медицинская карта», «Центральный архив медицинск</w:t>
      </w:r>
      <w:r>
        <w:rPr>
          <w:rFonts w:ascii="Times New Roman" w:hAnsi="Times New Roman" w:cs="Times New Roman"/>
          <w:sz w:val="28"/>
          <w:szCs w:val="28"/>
        </w:rPr>
        <w:t>их изображений» и другие. 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Минздравом России </w:t>
      </w:r>
      <w:r w:rsidRPr="00386426">
        <w:rPr>
          <w:rFonts w:ascii="Times New Roman" w:hAnsi="Times New Roman" w:cs="Times New Roman"/>
          <w:sz w:val="28"/>
          <w:szCs w:val="28"/>
        </w:rPr>
        <w:t xml:space="preserve">начато внедрение </w:t>
      </w:r>
      <w:r>
        <w:rPr>
          <w:rFonts w:ascii="Times New Roman" w:hAnsi="Times New Roman" w:cs="Times New Roman"/>
          <w:sz w:val="28"/>
          <w:szCs w:val="28"/>
        </w:rPr>
        <w:t xml:space="preserve">ВИМИС - централизованных </w:t>
      </w:r>
      <w:r w:rsidRPr="00386426">
        <w:rPr>
          <w:rFonts w:ascii="Times New Roman" w:hAnsi="Times New Roman" w:cs="Times New Roman"/>
          <w:sz w:val="28"/>
          <w:szCs w:val="28"/>
        </w:rPr>
        <w:t>подсистем «Организация оказания медицинской помощи пациентам с сердечно-сосудистыми заболеваниями» и «Организация оказания медицинской помощи пациентам с онкологическими заболеваниями», завершен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7E5323">
        <w:rPr>
          <w:rFonts w:ascii="Times New Roman" w:hAnsi="Times New Roman" w:cs="Times New Roman"/>
          <w:sz w:val="28"/>
          <w:szCs w:val="28"/>
        </w:rPr>
        <w:t xml:space="preserve">внедрения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до </w:t>
      </w:r>
      <w:r w:rsidR="007E5323">
        <w:rPr>
          <w:rFonts w:ascii="Times New Roman" w:hAnsi="Times New Roman" w:cs="Times New Roman"/>
          <w:sz w:val="28"/>
          <w:szCs w:val="28"/>
        </w:rPr>
        <w:t xml:space="preserve">конца ноября </w:t>
      </w:r>
      <w:r w:rsidRPr="00386426">
        <w:rPr>
          <w:rFonts w:ascii="Times New Roman" w:hAnsi="Times New Roman" w:cs="Times New Roman"/>
          <w:sz w:val="28"/>
          <w:szCs w:val="28"/>
        </w:rPr>
        <w:t xml:space="preserve">2021 года. 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с 1 июля 2021 года начат</w:t>
      </w:r>
      <w:r w:rsidR="007E53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выписка электронных родовых сертификатов, электронных рецептов. До конца 2021 года будет внедрена подсистема «Телемедицинские консультации», в июле начат</w:t>
      </w:r>
      <w:r w:rsidR="007E53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обучение сотрудников медицинских организаций в работе подсистемы «Телемедицинские консультации».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республике начал функционировать цифровой контур, завершить создание единого цифрового контура в здравоохранении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планируется до </w:t>
      </w:r>
      <w:r w:rsidR="007E5323">
        <w:rPr>
          <w:rFonts w:ascii="Times New Roman" w:hAnsi="Times New Roman" w:cs="Times New Roman"/>
          <w:sz w:val="28"/>
          <w:szCs w:val="28"/>
        </w:rPr>
        <w:t xml:space="preserve">конца ноября текущего </w:t>
      </w:r>
      <w:r w:rsidRPr="00386426">
        <w:rPr>
          <w:rFonts w:ascii="Times New Roman" w:hAnsi="Times New Roman" w:cs="Times New Roman"/>
          <w:sz w:val="28"/>
          <w:szCs w:val="28"/>
        </w:rPr>
        <w:t>года.</w:t>
      </w:r>
    </w:p>
    <w:p w:rsidR="001C70F7" w:rsidRDefault="001C70F7" w:rsidP="001C70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FE" w:rsidRPr="00386426" w:rsidRDefault="00EF6DFE" w:rsidP="001C70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0F7" w:rsidRPr="007E5323" w:rsidRDefault="001C70F7" w:rsidP="007E532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323">
        <w:rPr>
          <w:rFonts w:ascii="Times New Roman" w:eastAsia="Calibri" w:hAnsi="Times New Roman" w:cs="Times New Roman"/>
          <w:b/>
          <w:sz w:val="28"/>
          <w:szCs w:val="28"/>
        </w:rPr>
        <w:t>Проект «Развитие экспорта медицинских услуг»</w:t>
      </w:r>
    </w:p>
    <w:p w:rsidR="001C70F7" w:rsidRDefault="001C70F7" w:rsidP="001C70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Default="001C70F7" w:rsidP="001C70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6 месяцев 2021 года</w:t>
      </w:r>
      <w:r w:rsidRPr="003864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целевых показател</w:t>
      </w:r>
      <w:r w:rsidR="00EB58A7">
        <w:rPr>
          <w:rFonts w:ascii="Times New Roman" w:eastAsia="Calibri" w:hAnsi="Times New Roman" w:cs="Times New Roman"/>
          <w:sz w:val="28"/>
          <w:szCs w:val="28"/>
        </w:rPr>
        <w:t>я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проекта достигнут</w:t>
      </w:r>
      <w:r w:rsidR="00EB58A7">
        <w:rPr>
          <w:rFonts w:ascii="Times New Roman" w:eastAsia="Calibri" w:hAnsi="Times New Roman" w:cs="Times New Roman"/>
          <w:sz w:val="28"/>
          <w:szCs w:val="28"/>
        </w:rPr>
        <w:t>ы</w:t>
      </w:r>
      <w:r w:rsidRPr="00386426">
        <w:rPr>
          <w:rFonts w:ascii="Times New Roman" w:eastAsia="Calibri" w:hAnsi="Times New Roman" w:cs="Times New Roman"/>
          <w:sz w:val="28"/>
          <w:szCs w:val="28"/>
        </w:rPr>
        <w:t>. В медицинских орган</w:t>
      </w:r>
      <w:r>
        <w:rPr>
          <w:rFonts w:ascii="Times New Roman" w:eastAsia="Calibri" w:hAnsi="Times New Roman" w:cs="Times New Roman"/>
          <w:sz w:val="28"/>
          <w:szCs w:val="28"/>
        </w:rPr>
        <w:t>изациях республики пролечены 253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иностранных граждан,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</w:t>
      </w:r>
      <w:r w:rsidR="00EB58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2021г.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="00EB58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объема экспорта медицинских услуг не менее чем в 4 раза по сравнению с 2017 годом</w:t>
      </w:r>
      <w:r w:rsidR="00EB58A7">
        <w:rPr>
          <w:rFonts w:ascii="Times New Roman" w:eastAsia="Calibri" w:hAnsi="Times New Roman" w:cs="Times New Roman"/>
          <w:sz w:val="28"/>
          <w:szCs w:val="28"/>
        </w:rPr>
        <w:t>, при п</w:t>
      </w:r>
      <w:r>
        <w:rPr>
          <w:rFonts w:ascii="Times New Roman" w:eastAsia="Calibri" w:hAnsi="Times New Roman" w:cs="Times New Roman"/>
          <w:sz w:val="28"/>
          <w:szCs w:val="28"/>
        </w:rPr>
        <w:t>лан</w:t>
      </w:r>
      <w:r w:rsidR="00EB58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2021г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0,07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Факт 6 месяцев 2021г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-0,0457 долларах США.</w:t>
      </w:r>
    </w:p>
    <w:p w:rsidR="00EB58A7" w:rsidRPr="00386426" w:rsidRDefault="00EB58A7" w:rsidP="001C70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EB58A7" w:rsidRDefault="001C70F7" w:rsidP="00EB58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8A7">
        <w:rPr>
          <w:rFonts w:ascii="Times New Roman" w:eastAsia="Calibri" w:hAnsi="Times New Roman" w:cs="Times New Roman"/>
          <w:b/>
          <w:sz w:val="28"/>
          <w:szCs w:val="28"/>
        </w:rPr>
        <w:t>Проект «Обеспечение медицинских организаций системы здравоохранения квалифицированными кадрами»</w:t>
      </w:r>
    </w:p>
    <w:p w:rsidR="001C70F7" w:rsidRPr="00386426" w:rsidRDefault="001C70F7" w:rsidP="001C70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386426" w:rsidRDefault="001C70F7" w:rsidP="001C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1C70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рамках проекта не предусмотрены финансовые средства.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EB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6 месяцев 2021 года все 10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целевых показателей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достигнуты.</w:t>
      </w:r>
    </w:p>
    <w:p w:rsidR="001C70F7" w:rsidRDefault="001C70F7" w:rsidP="00EB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В рамках проекта создана система непрерывного дистанционного обучения специалистов медицинских организаций республики на портале непрерывного медицинского образования. Прошли дистанционное обучение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6536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медицинских работника.</w:t>
      </w:r>
    </w:p>
    <w:p w:rsidR="001C70F7" w:rsidRPr="00386426" w:rsidRDefault="001C70F7" w:rsidP="00EB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обеспечения ликвидации дефицита медицинских работников в первичном звене здравоохранения в республике с 2021 года начат</w:t>
      </w:r>
      <w:r w:rsidR="00EB58A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постановления Правительства Республики Тыва от 19 августа 2020 года №382 «Об утверждении социальной поддержки медицинских работников в Республике Тыва на 2021-2023 годы».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70F7" w:rsidRPr="00386426" w:rsidRDefault="001C70F7" w:rsidP="001C70F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EB58A7" w:rsidRDefault="001C70F7" w:rsidP="00EB58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8A7">
        <w:rPr>
          <w:rFonts w:ascii="Times New Roman" w:eastAsia="Calibri" w:hAnsi="Times New Roman" w:cs="Times New Roman"/>
          <w:b/>
          <w:sz w:val="28"/>
          <w:szCs w:val="28"/>
        </w:rPr>
        <w:t>Проект «Развитие сети национальных медицинских исследовательских центров и внедрение инновационных медицинских технологий»</w:t>
      </w:r>
    </w:p>
    <w:p w:rsidR="001C70F7" w:rsidRPr="00386426" w:rsidRDefault="001C70F7" w:rsidP="001C70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F7" w:rsidRPr="00386426" w:rsidRDefault="001C70F7" w:rsidP="001C70F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ab/>
        <w:t xml:space="preserve">Республика Тыва принимала участие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данном </w:t>
      </w:r>
      <w:r w:rsidRPr="00386426">
        <w:rPr>
          <w:rFonts w:ascii="Times New Roman" w:eastAsia="Calibri" w:hAnsi="Times New Roman" w:cs="Times New Roman"/>
          <w:sz w:val="28"/>
          <w:szCs w:val="28"/>
        </w:rPr>
        <w:t>проекте в рамках соглашения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F5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заключенного </w:t>
      </w:r>
      <w:r>
        <w:rPr>
          <w:rFonts w:ascii="Times New Roman" w:eastAsia="Calibri" w:hAnsi="Times New Roman" w:cs="Times New Roman"/>
          <w:sz w:val="28"/>
          <w:szCs w:val="28"/>
        </w:rPr>
        <w:t>между Правительством Республики Тыва и Минздравом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Финансовые средства на реализацию проекта не предусмотрены.</w:t>
      </w:r>
    </w:p>
    <w:p w:rsidR="001C70F7" w:rsidRDefault="001C70F7" w:rsidP="00EB58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6 месяцев 2021 года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профильными Национальными медицинскими исследовательскими центрами осуществлялось методическое сопровождение медицинских организаций по оказанию медицинской помощи населению республики и внедрению инновационных медицинских технологий, проводились телемедицинские консультации пациентам, проходившим стационарное лечение в медицинских организациях республики. В Национальных медицинских исследовательских це</w:t>
      </w:r>
      <w:r>
        <w:rPr>
          <w:rFonts w:ascii="Times New Roman" w:eastAsia="Calibri" w:hAnsi="Times New Roman" w:cs="Times New Roman"/>
          <w:sz w:val="28"/>
          <w:szCs w:val="28"/>
        </w:rPr>
        <w:t>нтрах проведены консультации 420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пациентам</w:t>
      </w:r>
      <w:r>
        <w:rPr>
          <w:rFonts w:ascii="Times New Roman" w:eastAsia="Calibri" w:hAnsi="Times New Roman" w:cs="Times New Roman"/>
          <w:sz w:val="28"/>
          <w:szCs w:val="28"/>
        </w:rPr>
        <w:t>. Республику Тыва за 6 месяцев 2021 года посетили 4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рабочих групп из профильных Национальных медицинских исс</w:t>
      </w:r>
      <w:r>
        <w:rPr>
          <w:rFonts w:ascii="Times New Roman" w:eastAsia="Calibri" w:hAnsi="Times New Roman" w:cs="Times New Roman"/>
          <w:sz w:val="28"/>
          <w:szCs w:val="28"/>
        </w:rPr>
        <w:t>ледовательских центров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(Санкт-Петербургского университета педиатрии, Федерального центра профилактической медицины и терапии, НМИЦ имени Мешалкина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г.Новосибирска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Координационного центра федерального проекта «Старшее поколение»).</w:t>
      </w:r>
    </w:p>
    <w:p w:rsidR="00EF6DFE" w:rsidRDefault="00EF6DFE" w:rsidP="00EB58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16D" w:rsidRPr="00386426" w:rsidRDefault="00AF516D" w:rsidP="00632A04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426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«Образование»</w:t>
      </w:r>
    </w:p>
    <w:p w:rsidR="00AF516D" w:rsidRPr="00386426" w:rsidRDefault="00AF516D" w:rsidP="00AF5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 (10 федеральных проектов, Республика Тыва участвует в 7)</w:t>
      </w:r>
    </w:p>
    <w:p w:rsidR="007C5778" w:rsidRPr="00386426" w:rsidRDefault="007C5778" w:rsidP="007C577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</w:pPr>
      <w:r w:rsidRPr="002C7637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 xml:space="preserve">В 2021 г. Республика Тыва принимает участие в </w:t>
      </w:r>
      <w:r w:rsidR="00821F40" w:rsidRPr="002C7637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 xml:space="preserve">реализации </w:t>
      </w:r>
      <w:r w:rsidRPr="002C7637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>6 региональных проект</w:t>
      </w:r>
      <w:r w:rsidR="00821F40" w:rsidRPr="002C7637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>ов</w:t>
      </w:r>
      <w:r w:rsidRPr="002C7637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 xml:space="preserve"> национального проекта «Образование»: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- Современная школа;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- Успех каждого ребенка;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- Цифровая образовательная среда;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- Молодые профессионалы;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- Социальная активность;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- Патриотическое воспитание граждан РФ.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 xml:space="preserve">Основные показатели и содержание нацпроекта до 2024 г.: 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повышение качества образования, в первую очередь в области цифровых технологий; 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внедрение целевой модели цифровой образовательной среды в 160 образовательных организациях до 2024 г.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обновление инфраструктуры системы образования – создание 2827 новых мест в общеобразовательных организациях Республики Тыва до 2024 г.; 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обновление материально технической базы в 135 общеобразовательных организациях, расположенных в сельской местности и малых городах до 2024 г.; 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создание 1 детского технопарка «</w:t>
      </w:r>
      <w:proofErr w:type="spellStart"/>
      <w:r w:rsidRPr="002C7637">
        <w:rPr>
          <w:rFonts w:ascii="Times New Roman" w:eastAsia="Calibri" w:hAnsi="Times New Roman" w:cs="Times New Roman"/>
          <w:sz w:val="28"/>
          <w:szCs w:val="24"/>
        </w:rPr>
        <w:t>Кванториум</w:t>
      </w:r>
      <w:proofErr w:type="spellEnd"/>
      <w:r w:rsidRPr="002C7637">
        <w:rPr>
          <w:rFonts w:ascii="Times New Roman" w:eastAsia="Calibri" w:hAnsi="Times New Roman" w:cs="Times New Roman"/>
          <w:sz w:val="28"/>
          <w:szCs w:val="24"/>
        </w:rPr>
        <w:t>» в 2020 г.;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создание 3 технопарков «</w:t>
      </w:r>
      <w:proofErr w:type="spellStart"/>
      <w:r w:rsidRPr="002C7637">
        <w:rPr>
          <w:rFonts w:ascii="Times New Roman" w:eastAsia="Calibri" w:hAnsi="Times New Roman" w:cs="Times New Roman"/>
          <w:sz w:val="28"/>
          <w:szCs w:val="24"/>
        </w:rPr>
        <w:t>Кванториум</w:t>
      </w:r>
      <w:proofErr w:type="spellEnd"/>
      <w:r w:rsidRPr="002C7637">
        <w:rPr>
          <w:rFonts w:ascii="Times New Roman" w:eastAsia="Calibri" w:hAnsi="Times New Roman" w:cs="Times New Roman"/>
          <w:sz w:val="28"/>
          <w:szCs w:val="24"/>
        </w:rPr>
        <w:t>» на базе общеобразовательных организаций до 2024 г.;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создание центра цифрового образования детей «</w:t>
      </w:r>
      <w:r w:rsidRPr="002C7637">
        <w:rPr>
          <w:rFonts w:ascii="Times New Roman" w:eastAsia="Calibri" w:hAnsi="Times New Roman" w:cs="Times New Roman"/>
          <w:sz w:val="28"/>
          <w:szCs w:val="24"/>
          <w:lang w:val="en-US"/>
        </w:rPr>
        <w:t>IT</w:t>
      </w:r>
      <w:r w:rsidRPr="002C7637">
        <w:rPr>
          <w:rFonts w:ascii="Times New Roman" w:eastAsia="Calibri" w:hAnsi="Times New Roman" w:cs="Times New Roman"/>
          <w:sz w:val="28"/>
          <w:szCs w:val="24"/>
        </w:rPr>
        <w:t>-куб» в 2021 г.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развитие дополнительного образования детей. Создание 3840 новых мест дополнительного образования детей до 2024 г.;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обновление материально-технической базы для занятий физической культурой и спортом в 83 общеобразовательных организациях до 2024 г.;</w:t>
      </w:r>
    </w:p>
    <w:p w:rsidR="00C03FE8" w:rsidRPr="002C7637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обновление материально-технической базы 4 образовательных организаций, осуществляющих образовательную деятельность по адаптированным основным общеобразовательным программам до 2024 г.</w:t>
      </w:r>
    </w:p>
    <w:p w:rsidR="00C03FE8" w:rsidRPr="002C7637" w:rsidRDefault="00C03FE8" w:rsidP="00C03FE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0"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bCs/>
          <w:spacing w:val="-10"/>
          <w:sz w:val="28"/>
          <w:szCs w:val="24"/>
        </w:rPr>
        <w:t xml:space="preserve">Финансовое обеспечение. </w:t>
      </w:r>
      <w:r w:rsidRPr="002C7637">
        <w:rPr>
          <w:rFonts w:ascii="Times New Roman" w:eastAsia="Calibri" w:hAnsi="Times New Roman" w:cs="Times New Roman"/>
          <w:bCs/>
          <w:spacing w:val="-10"/>
          <w:sz w:val="28"/>
          <w:szCs w:val="24"/>
        </w:rPr>
        <w:t>В рамках нацпроекта «Образование»</w:t>
      </w:r>
      <w:r w:rsidRPr="002C7637">
        <w:rPr>
          <w:rFonts w:ascii="Times New Roman" w:eastAsia="Calibri" w:hAnsi="Times New Roman" w:cs="Times New Roman"/>
          <w:spacing w:val="-10"/>
          <w:sz w:val="28"/>
          <w:szCs w:val="24"/>
        </w:rPr>
        <w:t xml:space="preserve"> </w:t>
      </w:r>
      <w:r w:rsidRPr="002C7637">
        <w:rPr>
          <w:rFonts w:ascii="Times New Roman" w:eastAsia="Calibri" w:hAnsi="Times New Roman" w:cs="Times New Roman"/>
          <w:b/>
          <w:spacing w:val="-10"/>
          <w:sz w:val="28"/>
          <w:szCs w:val="24"/>
        </w:rPr>
        <w:t>в 2021 году</w:t>
      </w:r>
      <w:r w:rsidRPr="002C7637">
        <w:rPr>
          <w:rFonts w:ascii="Times New Roman" w:eastAsia="Calibri" w:hAnsi="Times New Roman" w:cs="Times New Roman"/>
          <w:spacing w:val="-10"/>
          <w:sz w:val="28"/>
          <w:szCs w:val="24"/>
        </w:rPr>
        <w:t xml:space="preserve"> предусмотрено </w:t>
      </w:r>
      <w:r w:rsidRPr="002C7637">
        <w:rPr>
          <w:rFonts w:ascii="Times New Roman" w:eastAsia="Calibri" w:hAnsi="Times New Roman" w:cs="Times New Roman"/>
          <w:b/>
          <w:spacing w:val="-10"/>
          <w:sz w:val="28"/>
          <w:szCs w:val="24"/>
        </w:rPr>
        <w:t>446,7</w:t>
      </w:r>
      <w:r w:rsidRPr="002C7637">
        <w:rPr>
          <w:rFonts w:ascii="Times New Roman" w:eastAsia="Calibri" w:hAnsi="Times New Roman" w:cs="Times New Roman"/>
          <w:spacing w:val="-10"/>
          <w:sz w:val="28"/>
          <w:szCs w:val="24"/>
        </w:rPr>
        <w:t xml:space="preserve"> млн. рублей, из них на строительство школы предусмотрено 302,8</w:t>
      </w:r>
      <w:r w:rsidRPr="002C7637">
        <w:rPr>
          <w:rFonts w:ascii="Times New Roman" w:eastAsia="Calibri" w:hAnsi="Times New Roman" w:cs="Times New Roman"/>
          <w:i/>
          <w:spacing w:val="-10"/>
          <w:sz w:val="28"/>
          <w:szCs w:val="24"/>
        </w:rPr>
        <w:t xml:space="preserve"> </w:t>
      </w:r>
      <w:r w:rsidRPr="002C7637">
        <w:rPr>
          <w:rFonts w:ascii="Times New Roman" w:eastAsia="Calibri" w:hAnsi="Times New Roman" w:cs="Times New Roman"/>
          <w:spacing w:val="-10"/>
          <w:sz w:val="28"/>
          <w:szCs w:val="24"/>
        </w:rPr>
        <w:t>млн. рублей.</w:t>
      </w:r>
    </w:p>
    <w:p w:rsidR="00C03FE8" w:rsidRPr="00584980" w:rsidRDefault="00C03FE8" w:rsidP="00632A04">
      <w:pPr>
        <w:numPr>
          <w:ilvl w:val="0"/>
          <w:numId w:val="4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Проект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>«Современная школа»</w:t>
      </w:r>
    </w:p>
    <w:p w:rsidR="00584980" w:rsidRPr="002C7637" w:rsidRDefault="00584980" w:rsidP="00584980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2C7637" w:rsidRDefault="00C03FE8" w:rsidP="00821F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В 2021 году запланировано открытие 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>25 центров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образования естественно-научной</w:t>
      </w:r>
      <w:r w:rsidR="00821F40" w:rsidRPr="002C76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и технологической направленностей в общеобразовательных организациях, расположенных в сельской местности и малых городах 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>«Точка роста»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на общую сумму 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>39,2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C7637">
        <w:rPr>
          <w:rFonts w:ascii="Times New Roman" w:eastAsia="Calibri" w:hAnsi="Times New Roman" w:cs="Times New Roman"/>
          <w:spacing w:val="-10"/>
          <w:sz w:val="28"/>
          <w:szCs w:val="24"/>
        </w:rPr>
        <w:t>млн. рублей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. Инфраструктурный лист разработан, согласован с </w:t>
      </w:r>
      <w:proofErr w:type="spellStart"/>
      <w:r w:rsidRPr="002C7637">
        <w:rPr>
          <w:rFonts w:ascii="Times New Roman" w:eastAsia="Calibri" w:hAnsi="Times New Roman" w:cs="Times New Roman"/>
          <w:sz w:val="28"/>
          <w:szCs w:val="24"/>
        </w:rPr>
        <w:t>Минпросвещения</w:t>
      </w:r>
      <w:proofErr w:type="spellEnd"/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РФ (письмо от 09.03.2021 г. № 670) и утвержден приказом </w:t>
      </w:r>
      <w:proofErr w:type="spellStart"/>
      <w:r w:rsidRPr="002C7637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РТ от 19.03.2021 г. № 334-д. Всего запланировано 4 единиц закупок, из них законтрактованы 24 652,90 тыс. руб. или 62,63%. По 1 лоту «Приобретение оргтехники в рамках реализации федерального проекта "Современная школа" национального проекта "Образование" для нужд Министерства образования и науки РТ» на сумму 145000,0 руб. аукцион не состоялся в связи с отсутствием заявок, подготовлено и размещено повторно. Плановая поставка оборудования до 25.08.2021 г.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На поддержку образовательных организаций образования детей с ОВЗ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 xml:space="preserve"> 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2021 году запланировано обновление материально технической базы 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2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образовательных организаций для детей с ОВЗ -  ГБОУ РТ «Школа-интернат для детей с нарушениями опорно-двигательного аппарата» г.Ак-Довурак Республики Тыва,</w:t>
      </w:r>
      <w:r w:rsidRPr="002C7637">
        <w:rPr>
          <w:rFonts w:ascii="Verdana" w:eastAsia="Times New Roman" w:hAnsi="Verdana" w:cs="Times New Roman"/>
          <w:b/>
          <w:bCs/>
          <w:color w:val="1789A4"/>
          <w:kern w:val="36"/>
          <w:sz w:val="72"/>
          <w:szCs w:val="60"/>
          <w:lang w:eastAsia="ru-RU"/>
        </w:rPr>
        <w:t xml:space="preserve"> 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ГБОУ РТ "СОШ №10 для детей с ОВЗ" г.Кызыла на общую сумму 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14,7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млн. руб. Инфраструктурный лист разработан, согласован с Минпросвещения РФ (письмо от 23.03.2021 г. № 170/08) и утвержден приказом Минобрнауки РТ от 29.03.2021 г. № 365-д.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Общая сумма объявленных закупок 12 183,18 тыс. руб. Сумма заключенных контрактов 5217,09 тыс. руб. Плановая дата поставки оборудования до 25.08.2021 г. На основании приказа Министерства образования и науки Республики Тыва от 02.2021 № 248/1 «О проведении мониторинга реализации мероприятий в рамках национального проекта «Образование» ежемесячно и ежеквартально проводится мониторинг. В настоящий момент ведутся ремонтные работы по приведению площадок в соответствии с брендбуком.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В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2021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г. </w:t>
      </w:r>
      <w:r w:rsidR="000A1555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в целях формирования и обеспечения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функционирования единой федеральной системы научно-методического сопровождения педагогических работников и управленческих кадров на базе Тувинского института развития образования будет создан центр непрерывного повышения профессионального мастерства педагогических работников. Объем финансирования составляет 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11,02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млн.рублей. Издан приказ Министерства образования и науки РТ от 21.02.2021 г. № 209-д «Об утверждении типового положения ЦНППМПР».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Достижение планового значения показателя составляет 66,62%. Общая сумма объявленных закупок 10954,95 тыс. руб., сумма заключенных контрактов 9883,59 тыс. рублей. Плановая дата поставки оборудования до 25.08.2021 г. Инфраструктурный лист разработан, согласован с Минпросвещения РФ (письмо от 25.03.2021 г. № 924) и утвержден приказом Минобрнауки РТ от 31.03.2021 г. № 374-д.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Общая численность педагогических работников общеобразовательных организаций в соответствии с формой федерального статистического наблюдения № ОО-1 равна 7027, из которых прошли повышение квалификации по программам, включенным в Федеральный реестр дополнительных профессиональных педагогических программ 608 чел. (8,66%).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Общая численность педагогических работников и управленческих кадров системы общего, дополнительного образования детей и профессионального образования в соответствии с формой федерального статистического наблюдения № ОО-1- 7027 чел., ДО-1 - 513, СПО-1- 1401 чел. составляет 8941 чел., из которых обучились 608 чел. (6,8%).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На основании приказа Министерства образования и науки Республики Тыва от 02.2021 № 248/1 «О проведении мониторинга реализации мероприятий в рамках национального проекта «Образование» ежемесячно и ежеквартально проводится мониторинг. В настоящий момент ведутся ремонтные работы по приведению площадок в соответствии с брендбуком.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В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2021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г. будет создан детский технопарк «Кванториум» на базе Гимназии № 5 г. Кызыла на сумму </w:t>
      </w: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21,3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млн.рублей. Инфраструктурный лист разработан, согласован с Минпросвещения РФ (письмо от 25.03.2021 г. № 932) и утвержден приказом Минобрнауки РТ от 31.03.2021 г. № 373-д.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Всего размещено 5 ед. закупок, из них законтрактовано – 16 942 343,38 рублей или 80,81%. По 2 лотам аукцион не состоялся в связи с тем, имеется несоответствие нац.режиму. Подана заявка на получение разрешения закупки товара иностранного происхождения.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Школа на 825 мест ЛДО.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По итогам аукциона заключен государственный контракт № 147-21 от 21.06.2021г. с ООО «Бенконс» на сумму 72,808 млн. рублей, со сроком выполнения работ до 01.09.2021г. Подана заявка на финансирование в Минфин РТ 07.07.2021 г. на общую сумму 13,297 млн. рублей. На оснащение школы размещены на сайте ЕИС 45 заказ-заявок на общую сумму 137,777 млн. рублей со сроком поставки до 20 августа 2021г</w:t>
      </w: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 xml:space="preserve"> Экономия по итогам торгов составила 45, 29021 млн. рублей. По состоянию на 09.07.2021г. всего поставлено на объект </w:t>
      </w:r>
      <w:r w:rsidR="000A1555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 xml:space="preserve">оборудование по </w:t>
      </w: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>3 госконтракта</w:t>
      </w:r>
      <w:r w:rsidR="000A1555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>м</w:t>
      </w: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 xml:space="preserve"> (компьютеры и медицинское оборудование).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Школа на 825 мест Бай-Хаакская.</w:t>
      </w:r>
      <w:r w:rsidRPr="002C763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На строительство предусмотрена субсидия 604 144,85 тыс. рублей. Срок строительства 2021-2022 гг. Сметная стоимость объекта составляет 873,493 млн. рублей. Дефицит финансовых средств для завершения строительства составляет 269,348 млн. рублей.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>Положительное заключение государственной экспертизы от 25 мая 2021г. № 17-1-1-3-026454-2021.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>Сметная стоимость в ценах 2 квартала 2021г. на сумму 873,493 млн. рублей, в том числе: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>- СМР – 630,54 млн. рублей;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>- оборудование – 186,42 млн. рублей;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 xml:space="preserve">- прочие работы и затраты – 56,52 млн. рублей.  </w:t>
      </w:r>
    </w:p>
    <w:p w:rsidR="00C03FE8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  <w:r w:rsidRPr="002C7637"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  <w:t xml:space="preserve">Заключен государственный контракт с ООО «Бенконс» на сумму 573,937 млн. рублей, сроком выполнения работ до 01.09.2022г. Экономия средств по итогам торгов – 30,2 млн. рублей. 29.06.2021 г. Аванс  на сумму 97,569 млн. рублей(17%), находится на счету у ГКУ РТ «Госстройзаказ. ООО «Бенконс» 12 июля будет отрыт счет в УФК по РТ (казначейское сопровождение) после чего будет перечислены финансовые средства. </w:t>
      </w:r>
    </w:p>
    <w:p w:rsidR="00584980" w:rsidRPr="002C7637" w:rsidRDefault="00584980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</w:p>
    <w:p w:rsidR="00C03FE8" w:rsidRPr="00584980" w:rsidRDefault="00C03FE8" w:rsidP="00632A04">
      <w:pPr>
        <w:numPr>
          <w:ilvl w:val="0"/>
          <w:numId w:val="4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Проект «Цифровая образовательная среда»</w:t>
      </w:r>
    </w:p>
    <w:p w:rsidR="00584980" w:rsidRPr="002C7637" w:rsidRDefault="00584980" w:rsidP="0058498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 xml:space="preserve">В 2021 </w:t>
      </w:r>
      <w:r w:rsidRPr="002C7637">
        <w:rPr>
          <w:rFonts w:ascii="Times New Roman" w:eastAsia="Calibri" w:hAnsi="Times New Roman" w:cs="Times New Roman"/>
          <w:sz w:val="28"/>
          <w:szCs w:val="24"/>
        </w:rPr>
        <w:t>году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начата работа по созданию и функционированию Центра цифрового образования 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>«IT-куб»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в Республике Тыва на базе ГБПОУ РТ «Техникум информационных технологий» на сумму </w:t>
      </w:r>
      <w:r w:rsidRPr="002C7637">
        <w:rPr>
          <w:rFonts w:ascii="Times New Roman" w:eastAsia="Calibri" w:hAnsi="Times New Roman" w:cs="Times New Roman"/>
          <w:b/>
          <w:sz w:val="28"/>
          <w:szCs w:val="24"/>
        </w:rPr>
        <w:t>11,6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млн. руб. Инфраструктурный лист согласован с Министерством просвещения РФ 18.02.2020 г. Центр будет оснащен оборудованием по направлениям – мобильная разработка, разработка на языке программирования </w:t>
      </w:r>
      <w:proofErr w:type="spellStart"/>
      <w:r w:rsidRPr="002C7637">
        <w:rPr>
          <w:rFonts w:ascii="Times New Roman" w:eastAsia="Calibri" w:hAnsi="Times New Roman" w:cs="Times New Roman"/>
          <w:sz w:val="28"/>
          <w:szCs w:val="24"/>
          <w:lang w:val="en-US"/>
        </w:rPr>
        <w:t>Phyton</w:t>
      </w:r>
      <w:proofErr w:type="spellEnd"/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Pr="002C7637">
        <w:rPr>
          <w:rFonts w:ascii="Times New Roman" w:eastAsia="Calibri" w:hAnsi="Times New Roman" w:cs="Times New Roman"/>
          <w:sz w:val="28"/>
          <w:szCs w:val="24"/>
          <w:lang w:val="en-US"/>
        </w:rPr>
        <w:t>Java</w:t>
      </w:r>
      <w:r w:rsidRPr="002C7637">
        <w:rPr>
          <w:rFonts w:ascii="Times New Roman" w:eastAsia="Calibri" w:hAnsi="Times New Roman" w:cs="Times New Roman"/>
          <w:sz w:val="28"/>
          <w:szCs w:val="24"/>
        </w:rPr>
        <w:t>, программированию роботов.</w:t>
      </w:r>
    </w:p>
    <w:p w:rsidR="00C03FE8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Сумма объявленных закупок 11698,7 тыс. руб. Сумма заключенных контрактов 10377,40 тыс. руб. </w:t>
      </w:r>
      <w:r w:rsidR="005B7EF4">
        <w:rPr>
          <w:rFonts w:ascii="Times New Roman" w:eastAsia="Calibri" w:hAnsi="Times New Roman" w:cs="Times New Roman"/>
          <w:sz w:val="28"/>
          <w:szCs w:val="24"/>
        </w:rPr>
        <w:t>П</w:t>
      </w:r>
      <w:r w:rsidR="005B7EF4" w:rsidRPr="002C7637">
        <w:rPr>
          <w:rFonts w:ascii="Times New Roman" w:eastAsia="Calibri" w:hAnsi="Times New Roman" w:cs="Times New Roman"/>
          <w:sz w:val="28"/>
          <w:szCs w:val="24"/>
        </w:rPr>
        <w:t>оставка ноутбуков</w:t>
      </w:r>
      <w:r w:rsidR="005B7EF4" w:rsidRPr="002C76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B7EF4">
        <w:rPr>
          <w:rFonts w:ascii="Times New Roman" w:eastAsia="Calibri" w:hAnsi="Times New Roman" w:cs="Times New Roman"/>
          <w:sz w:val="28"/>
          <w:szCs w:val="24"/>
        </w:rPr>
        <w:t>б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ыла </w:t>
      </w:r>
      <w:r w:rsidR="005B7EF4">
        <w:rPr>
          <w:rFonts w:ascii="Times New Roman" w:eastAsia="Calibri" w:hAnsi="Times New Roman" w:cs="Times New Roman"/>
          <w:sz w:val="28"/>
          <w:szCs w:val="24"/>
        </w:rPr>
        <w:t>осуществлена</w:t>
      </w:r>
      <w:r w:rsidRPr="002C763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84980" w:rsidRDefault="00584980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829F5" w:rsidRPr="002C7637" w:rsidRDefault="001829F5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Default="00C03FE8" w:rsidP="00632A04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Проект «Успех каждого ребенка»</w:t>
      </w:r>
    </w:p>
    <w:p w:rsidR="00584980" w:rsidRPr="002C7637" w:rsidRDefault="00584980" w:rsidP="0058498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Создание условий для занятий физической культурой и спортом в общеобразовательных организациях, расположенных в сельской местности и малых городах</w:t>
      </w:r>
      <w:r w:rsidRPr="002C763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В 2021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году запланировано на общую сумму </w:t>
      </w:r>
      <w:r w:rsidRPr="002C7637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31,8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млн. руб.: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 проведение капитального ремонта спортивных залов 7 школ;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 установка 11 спортивных площадок;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 открытие 12 спортивных клубов.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По состоянию на 02.07.2021 из 30 объектов (7-спортзалов, 11-спортплощадок и 12 – спортклубов) заключены 12 договоров на поставку спортивного инвентаря спортклубов на общую сумму 3 600 000</w:t>
      </w:r>
      <w:r w:rsidRPr="002C7637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рублей. Контракты на капитальный ремонт спортзалов заключены на общую сумму 11 358,7 тыс. руб. Ремонтные начаты продолжаются во всех 7 школах.</w:t>
      </w:r>
    </w:p>
    <w:p w:rsidR="00C03FE8" w:rsidRPr="002C7637" w:rsidRDefault="00C03FE8" w:rsidP="00C03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Контракты на установку открытых плоскостных сооружений заключены на общую сумму 9 734,06 тыс. руб. В с. </w:t>
      </w:r>
      <w:proofErr w:type="spellStart"/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Качык</w:t>
      </w:r>
      <w:proofErr w:type="spellEnd"/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Эрзинского</w:t>
      </w:r>
      <w:proofErr w:type="spellEnd"/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кожууна</w:t>
      </w:r>
      <w:proofErr w:type="spellEnd"/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открытая плоскостная площадка установлена. В остальных 10 школах ремонтные работы продолжаются.</w:t>
      </w:r>
    </w:p>
    <w:p w:rsidR="00C03FE8" w:rsidRDefault="00C03FE8" w:rsidP="00EB5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2C7637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В 2021 г.</w:t>
      </w:r>
      <w:r w:rsidRPr="002C7637">
        <w:rPr>
          <w:rFonts w:ascii="Times New Roman" w:eastAsia="Calibri" w:hAnsi="Times New Roman" w:cs="Times New Roman"/>
          <w:i/>
          <w:sz w:val="32"/>
          <w:szCs w:val="28"/>
        </w:rPr>
        <w:t xml:space="preserve"> 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в рамках </w:t>
      </w:r>
      <w:r w:rsidRPr="002C7637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внедрения системы персонифицированного финансирования дополнительного образования 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детей Министерством образования и науки Республики Тыва закуплена система для внедрения персонифицированного образования. Где муниципальных образованиям предусмотрены 13 задач, а для г. Кызыла – 28 задач. Общая сумма объявленных закупок 9094,0 тыс. руб. Сумма заключенных контрактов 1793,46 тыс. руб. Всего по соглашению предусмотрен</w:t>
      </w:r>
      <w:r w:rsidR="005B7EF4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о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2C7637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14,02</w:t>
      </w:r>
      <w:r w:rsidRPr="002C7637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млн. руб.</w:t>
      </w:r>
    </w:p>
    <w:p w:rsidR="00584980" w:rsidRPr="002C7637" w:rsidRDefault="00584980" w:rsidP="00C03FE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</w:p>
    <w:p w:rsidR="00C03FE8" w:rsidRPr="002C7637" w:rsidRDefault="00C03FE8" w:rsidP="00632A04">
      <w:pPr>
        <w:numPr>
          <w:ilvl w:val="0"/>
          <w:numId w:val="4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Проект «Молодые профессионалы»</w:t>
      </w:r>
    </w:p>
    <w:p w:rsidR="00584980" w:rsidRDefault="00584980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Достижение показателя «Доля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компетенциям» по предварительным данным составляет 38,35% (или 449 чел.) при плане 62,4%.</w:t>
      </w:r>
    </w:p>
    <w:p w:rsidR="00C03FE8" w:rsidRPr="002C7637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Общая численность выпускников образовательных организаций, реализующих программы среднего профессионального образования составляет 2612 чел. На основании приказа Министерства просвещения РФ от 01.02.2021 г. № 37 «Об утверждении методик расчета показателей федеральных проектов национального проекта «Образование» показатель рассчитывается на основе данных, предоставляемых Пенсионным фондом РФ, Федеральной службы по надзору в сфере образования и науки, Федеральной службой по труду и занятости в рамках соглашения об информационном взаимодействии. </w:t>
      </w:r>
    </w:p>
    <w:p w:rsidR="00C03FE8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По состоянию на 01 июля 2021 года количество выпускников образовательных организаций среднего профессионального образования Республики Тыва составляет 2310 человек, что на 179 чел. (5%) меньше в сравнении с аналогичным периодом прошлого года (далее – АППГ) (2489 чел.)</w:t>
      </w:r>
      <w:r w:rsidR="0058498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84980" w:rsidRDefault="00584980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829F5" w:rsidRPr="002C7637" w:rsidRDefault="001829F5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2C7637" w:rsidRDefault="00C03FE8" w:rsidP="00632A04">
      <w:pPr>
        <w:numPr>
          <w:ilvl w:val="0"/>
          <w:numId w:val="4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Проект «Социальная активность»</w:t>
      </w:r>
    </w:p>
    <w:p w:rsidR="00EF6DFE" w:rsidRDefault="00EF6DFE" w:rsidP="00C03FE8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2C7637" w:rsidRDefault="00C03FE8" w:rsidP="00C03FE8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2C7637">
        <w:rPr>
          <w:rFonts w:ascii="Times New Roman" w:eastAsia="Calibri" w:hAnsi="Times New Roman" w:cs="Times New Roman"/>
          <w:sz w:val="28"/>
          <w:szCs w:val="24"/>
        </w:rPr>
        <w:t>волонтерства</w:t>
      </w:r>
      <w:proofErr w:type="spellEnd"/>
      <w:r w:rsidRPr="002C7637">
        <w:rPr>
          <w:rFonts w:ascii="Times New Roman" w:eastAsia="Calibri" w:hAnsi="Times New Roman" w:cs="Times New Roman"/>
          <w:sz w:val="28"/>
          <w:szCs w:val="24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составляет 14601 чел. или 69,2%.</w:t>
      </w:r>
    </w:p>
    <w:p w:rsidR="00C03FE8" w:rsidRPr="002C7637" w:rsidRDefault="00C03FE8" w:rsidP="00632A04">
      <w:pPr>
        <w:numPr>
          <w:ilvl w:val="0"/>
          <w:numId w:val="4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7637">
        <w:rPr>
          <w:rFonts w:ascii="Times New Roman" w:eastAsia="Calibri" w:hAnsi="Times New Roman" w:cs="Times New Roman"/>
          <w:b/>
          <w:sz w:val="28"/>
          <w:szCs w:val="24"/>
        </w:rPr>
        <w:t>Проект «Патриотическое воспитание граждан»</w:t>
      </w:r>
    </w:p>
    <w:p w:rsidR="00584980" w:rsidRDefault="00584980" w:rsidP="00C03F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2C7637" w:rsidRDefault="00C03FE8" w:rsidP="00C03F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Проект реализуется с </w:t>
      </w:r>
      <w:r w:rsidR="00997FB6">
        <w:rPr>
          <w:rFonts w:ascii="Times New Roman" w:eastAsia="Calibri" w:hAnsi="Times New Roman" w:cs="Times New Roman"/>
          <w:sz w:val="28"/>
          <w:szCs w:val="24"/>
        </w:rPr>
        <w:t xml:space="preserve">начала </w:t>
      </w:r>
      <w:r w:rsidRPr="002C7637">
        <w:rPr>
          <w:rFonts w:ascii="Times New Roman" w:eastAsia="Calibri" w:hAnsi="Times New Roman" w:cs="Times New Roman"/>
          <w:sz w:val="28"/>
          <w:szCs w:val="24"/>
        </w:rPr>
        <w:t>2021 г</w:t>
      </w:r>
      <w:r w:rsidR="00997FB6">
        <w:rPr>
          <w:rFonts w:ascii="Times New Roman" w:eastAsia="Calibri" w:hAnsi="Times New Roman" w:cs="Times New Roman"/>
          <w:sz w:val="28"/>
          <w:szCs w:val="24"/>
        </w:rPr>
        <w:t xml:space="preserve">ода. Согласно заключенному соглашению </w:t>
      </w:r>
      <w:r w:rsidRPr="002C7637">
        <w:rPr>
          <w:rFonts w:ascii="Times New Roman" w:eastAsia="Calibri" w:hAnsi="Times New Roman" w:cs="Times New Roman"/>
          <w:sz w:val="28"/>
          <w:szCs w:val="24"/>
        </w:rPr>
        <w:t>будут обеспечены разработка и внедрение рабочих программ воспитания</w:t>
      </w:r>
      <w:r w:rsidR="00584980">
        <w:rPr>
          <w:rFonts w:ascii="Times New Roman" w:eastAsia="Calibri" w:hAnsi="Times New Roman" w:cs="Times New Roman"/>
          <w:sz w:val="28"/>
          <w:szCs w:val="24"/>
        </w:rPr>
        <w:t>,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 обучающихся в общеобразовательных организациях и профессиональных образовательных организациях. В данный момент ожидается доведение программ Министерством просвещения РФ. Охват детей и молодежи мероприятиями патриотической направленности – 75</w:t>
      </w:r>
      <w:r w:rsidR="00530DE0">
        <w:rPr>
          <w:rFonts w:ascii="Times New Roman" w:eastAsia="Calibri" w:hAnsi="Times New Roman" w:cs="Times New Roman"/>
          <w:sz w:val="28"/>
          <w:szCs w:val="24"/>
        </w:rPr>
        <w:t>,</w:t>
      </w:r>
      <w:r w:rsidRPr="002C7637">
        <w:rPr>
          <w:rFonts w:ascii="Times New Roman" w:eastAsia="Calibri" w:hAnsi="Times New Roman" w:cs="Times New Roman"/>
          <w:sz w:val="28"/>
          <w:szCs w:val="24"/>
        </w:rPr>
        <w:t xml:space="preserve">86 </w:t>
      </w:r>
      <w:r w:rsidR="00530DE0">
        <w:rPr>
          <w:rFonts w:ascii="Times New Roman" w:eastAsia="Calibri" w:hAnsi="Times New Roman" w:cs="Times New Roman"/>
          <w:sz w:val="28"/>
          <w:szCs w:val="24"/>
        </w:rPr>
        <w:t xml:space="preserve">тыс. </w:t>
      </w:r>
      <w:r w:rsidRPr="002C7637">
        <w:rPr>
          <w:rFonts w:ascii="Times New Roman" w:eastAsia="Calibri" w:hAnsi="Times New Roman" w:cs="Times New Roman"/>
          <w:sz w:val="28"/>
          <w:szCs w:val="24"/>
        </w:rPr>
        <w:t>чел.</w:t>
      </w:r>
      <w:r w:rsidR="00693AED">
        <w:rPr>
          <w:rFonts w:ascii="Times New Roman" w:eastAsia="Calibri" w:hAnsi="Times New Roman" w:cs="Times New Roman"/>
          <w:sz w:val="28"/>
          <w:szCs w:val="24"/>
        </w:rPr>
        <w:t xml:space="preserve">, исполнение за 1 полугодие </w:t>
      </w:r>
      <w:r w:rsidR="00032191">
        <w:rPr>
          <w:rFonts w:ascii="Times New Roman" w:eastAsia="Calibri" w:hAnsi="Times New Roman" w:cs="Times New Roman"/>
          <w:sz w:val="28"/>
          <w:szCs w:val="24"/>
        </w:rPr>
        <w:t xml:space="preserve">2021 г. </w:t>
      </w:r>
      <w:r w:rsidR="00693AED">
        <w:rPr>
          <w:rFonts w:ascii="Times New Roman" w:eastAsia="Calibri" w:hAnsi="Times New Roman" w:cs="Times New Roman"/>
          <w:sz w:val="28"/>
          <w:szCs w:val="24"/>
        </w:rPr>
        <w:t xml:space="preserve">составляет </w:t>
      </w:r>
      <w:r w:rsidR="00530DE0">
        <w:rPr>
          <w:rFonts w:ascii="Times New Roman" w:eastAsia="Calibri" w:hAnsi="Times New Roman" w:cs="Times New Roman"/>
          <w:sz w:val="28"/>
          <w:szCs w:val="24"/>
        </w:rPr>
        <w:t>–</w:t>
      </w:r>
      <w:r w:rsidR="00693A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30DE0">
        <w:rPr>
          <w:rFonts w:ascii="Times New Roman" w:eastAsia="Calibri" w:hAnsi="Times New Roman" w:cs="Times New Roman"/>
          <w:sz w:val="28"/>
          <w:szCs w:val="24"/>
        </w:rPr>
        <w:t>57,8 тыс. чел.</w:t>
      </w:r>
      <w:r w:rsidR="00032191">
        <w:rPr>
          <w:rFonts w:ascii="Times New Roman" w:eastAsia="Calibri" w:hAnsi="Times New Roman" w:cs="Times New Roman"/>
          <w:sz w:val="28"/>
          <w:szCs w:val="24"/>
        </w:rPr>
        <w:t xml:space="preserve"> или 76,2% от плана.</w:t>
      </w:r>
    </w:p>
    <w:p w:rsidR="00C03FE8" w:rsidRPr="002C7637" w:rsidRDefault="00C03FE8" w:rsidP="00066551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4827E9" w:rsidRPr="002C7637" w:rsidRDefault="004827E9" w:rsidP="00632A04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637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«Культура»</w:t>
      </w:r>
    </w:p>
    <w:p w:rsidR="00D2295A" w:rsidRPr="002C7637" w:rsidRDefault="004827E9" w:rsidP="00052DA5">
      <w:pPr>
        <w:pStyle w:val="a4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федеральных проекта, Республика Тыва участвует в 3)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Нацпроект «Культура» включает </w:t>
      </w:r>
      <w:r w:rsidR="00EB58A7">
        <w:rPr>
          <w:rFonts w:ascii="Times New Roman" w:hAnsi="Times New Roman" w:cs="Times New Roman"/>
          <w:sz w:val="28"/>
          <w:szCs w:val="28"/>
        </w:rPr>
        <w:t>3</w:t>
      </w:r>
      <w:r w:rsidRPr="002C7637">
        <w:rPr>
          <w:rFonts w:ascii="Times New Roman" w:hAnsi="Times New Roman" w:cs="Times New Roman"/>
          <w:sz w:val="28"/>
          <w:szCs w:val="28"/>
        </w:rPr>
        <w:t xml:space="preserve"> федеральных проекта: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1) «Культурная среда»,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2) «Творческие люди»,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3) «Цифровая культура». </w:t>
      </w:r>
    </w:p>
    <w:p w:rsidR="00EB58A7" w:rsidRDefault="00EB58A7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На реализацию национального проекта «Культура» предусмотрено 103 млн 832 тыс. 100 рублей (ФБ-98 млн 240 тыс. 700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РБ-5 млн 591 тыс. 400 руб.).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Всего запланировано заключение 63 контрактов, из них 11 конкурсных, 52 прямых (договора). Все контракты заключены.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11 конкурсных контрактов: 8 – на капитальный ремонт сельских домов культуры, 3 – на капремонт детских школ искусств.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52 прямых контрактов: 49 – на создание модельных муниципальных библиотек, 3- на создание виртуального концертного зала.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Контрактация по мероприятиям нацпроекта исполнена в соответствии с установленными сроками. </w:t>
      </w:r>
    </w:p>
    <w:p w:rsidR="00066551" w:rsidRPr="002C7637" w:rsidRDefault="00066551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232" w:rsidRPr="002C7637" w:rsidRDefault="00AE3232" w:rsidP="00052DA5">
      <w:pPr>
        <w:pStyle w:val="a4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b/>
          <w:sz w:val="28"/>
          <w:szCs w:val="28"/>
        </w:rPr>
        <w:t>Проект «Культурная среда»</w:t>
      </w:r>
    </w:p>
    <w:p w:rsidR="00584980" w:rsidRDefault="00584980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На 01.07.2021 г. кассовое исполнение по нацпроекту составляет 35 475,45 тыс. руб., или 34% (ФБ- 33 308, 38 тыс. руб., РБ – 2 400, 12 тыс. руб.) их них: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- 13 952,9 тыс. руб. на капремонт домов культуры, 24% от плана,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- 7 991, 94 тыс. руб. на капремонт детских школ искусств, или 25%,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- 10 000,0 тыс. руб. на модельные библиотеки, 100%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- 1 010,0 тыс. руб. на виртуальный концертный зал, 100%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- 404,040 тыс. руб. денежное поощрение лучших сельских учреждений культуры и их работников, 73%,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- 1 816,6 тыс. руб. с республиканского бюджета на проведение плановых мероприятий по Творческим людям, 44%,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- 300, 0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. с республиканского бюджета на проведение мероприятий по Цифровой культуре, 100%.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В рамках нацпроекта «Культура» на капитальный ремонт объектов предусмотрены 87 млн. 566 тыс. 369 рублей, из них из федерального бюджета – 86 млн.690 тысяч 705 рублей, регионального бюджета- 875 тысяч 663 рублей, что соответствует предельному уровню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99%.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предоставлении субсидии бюджету Республики Тыва №054-09-2021-185 от 20.12.2020г. проводится капитальный ремонт объектов культуры: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в 5 сельских домах культуры на сумму 55 млн.561 тыс. рублей;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в 2 детских школ искусств на сумму 32 млн. 4 тыс. рублей.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55   млн.  561 тыс. 500 руб. (ФБ-55 млн 005 тыс. 900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РБ-555 тыс. 600 руб.) на капитальный   ремонт    домов   культуры. Всего заключено 7 государственных контрактов на общую сумму 41 364,033 тыс. рублей.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На сегодня кассовое исполнение по сельским домам культуры – 13 943,66 тыс. руб.: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СДК с. Ак-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3671,77 тыс. руб.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СДК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с.Ишкин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399,78 тыс. руб.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СДК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1977,64 тыс. руб.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СДК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2630 тыс. руб.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СДК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Хол-Оожу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664,48 тыс. руб.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Также на проверке у куратора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имеется акты по форме КС-2, КС-3 на сумму 8 449,928 тыс. рублей: СДК с. Ак-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3 759,78 тысяч рублей; СДК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668,136 тысяч рублей и СДК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4022,012 тысяч рублей (отсутствует акт по форме КС-3).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I этап: В домах культуры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ведутся работы по устройству полов и сцены.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В СДК с. Ак-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идут внутренние отделочные работы.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В доме культуры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Хол-Оожу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ремонтные завершены. Готовность объекта 100%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II этап: Аукционы на второй этап капремонта клубов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с.Сукпак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с. Холь-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Оожу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и дополнительный объект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состоялись, контракты заключ</w:t>
      </w:r>
      <w:r w:rsidR="00066551" w:rsidRPr="002C7637">
        <w:rPr>
          <w:rFonts w:ascii="Times New Roman" w:hAnsi="Times New Roman" w:cs="Times New Roman"/>
          <w:sz w:val="28"/>
          <w:szCs w:val="28"/>
        </w:rPr>
        <w:t>ены. Ремонтные работы начались.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2) Капремонт ДШИ на сумму 32 млн.  004 тыс. 79 руб. (ФБ-31 млн 684 тыс. 900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РБ-320 тыс. руб.). Кассовый расход составляет 7 991,94 тыс. руб. или 25%.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1.</w:t>
      </w:r>
      <w:r w:rsidRPr="002C7637">
        <w:rPr>
          <w:rFonts w:ascii="Times New Roman" w:hAnsi="Times New Roman" w:cs="Times New Roman"/>
          <w:sz w:val="28"/>
          <w:szCs w:val="28"/>
        </w:rPr>
        <w:tab/>
        <w:t xml:space="preserve">ДШИ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контракт подписан 3 марта с ИП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Анаймаа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Кужугетовна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на 7 млн. 939 тыс. 6 рублей (экономия 3 млн. 510 тыс. 962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). Работы начались с 15 марта.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Выполнены: завершена работа по замене кровли, устройство пола 90%, устрой</w:t>
      </w:r>
      <w:r w:rsidR="00066551" w:rsidRPr="002C7637">
        <w:rPr>
          <w:rFonts w:ascii="Times New Roman" w:hAnsi="Times New Roman" w:cs="Times New Roman"/>
          <w:sz w:val="28"/>
          <w:szCs w:val="28"/>
        </w:rPr>
        <w:t xml:space="preserve">ство стен из </w:t>
      </w:r>
      <w:proofErr w:type="spellStart"/>
      <w:r w:rsidR="00066551" w:rsidRPr="002C7637"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 w:rsidR="00066551" w:rsidRPr="002C7637">
        <w:rPr>
          <w:rFonts w:ascii="Times New Roman" w:hAnsi="Times New Roman" w:cs="Times New Roman"/>
          <w:sz w:val="28"/>
          <w:szCs w:val="28"/>
        </w:rPr>
        <w:t xml:space="preserve"> 95%.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2.</w:t>
      </w:r>
      <w:r w:rsidRPr="002C7637">
        <w:rPr>
          <w:rFonts w:ascii="Times New Roman" w:hAnsi="Times New Roman" w:cs="Times New Roman"/>
          <w:sz w:val="28"/>
          <w:szCs w:val="28"/>
        </w:rPr>
        <w:tab/>
        <w:t xml:space="preserve">ДШИ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с.Хову-Аксы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контракт подписан от 10 марта с ООО «ПГС-Профи» на 12 млн. 641 тыс. 213 рублей 7 копеек (экономия 7 млн. 913 тыс. 604 рублей 93 копеек). Работы начались с 19 марта, на сегодняшний день выполнены работы по устройству крыльца и пандуса, частичный ремонт кровли, проводятся работы по замене лаг пола и стяжки стен.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Кассовое исполнение составляет 3 млн. 593 тыс. 289 руб.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Строительные работы привезены в объект, на сегодня </w:t>
      </w:r>
      <w:r w:rsidR="00066551" w:rsidRPr="002C7637">
        <w:rPr>
          <w:rFonts w:ascii="Times New Roman" w:hAnsi="Times New Roman" w:cs="Times New Roman"/>
          <w:sz w:val="28"/>
          <w:szCs w:val="28"/>
        </w:rPr>
        <w:t>на объекте работает 6 работает.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3.</w:t>
      </w:r>
      <w:r w:rsidRPr="002C7637">
        <w:rPr>
          <w:rFonts w:ascii="Times New Roman" w:hAnsi="Times New Roman" w:cs="Times New Roman"/>
          <w:sz w:val="28"/>
          <w:szCs w:val="28"/>
        </w:rPr>
        <w:tab/>
        <w:t xml:space="preserve">Детская хореографическая школа г. Кызыла – контракт подписан от 03.06.2021 г. с ООО «ПГС-Профи» на 8 млн. 23 тыс. 103 </w:t>
      </w:r>
      <w:proofErr w:type="gramStart"/>
      <w:r w:rsidRPr="002C7637">
        <w:rPr>
          <w:rFonts w:ascii="Times New Roman" w:hAnsi="Times New Roman" w:cs="Times New Roman"/>
          <w:sz w:val="28"/>
          <w:szCs w:val="28"/>
        </w:rPr>
        <w:t>руб..</w:t>
      </w:r>
      <w:proofErr w:type="gram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Выполнены: демонтажные работы.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Выполняется: монтаж окон, замена стяжки стен.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Кассовое и</w:t>
      </w:r>
      <w:r w:rsidR="00066551" w:rsidRPr="002C7637">
        <w:rPr>
          <w:rFonts w:ascii="Times New Roman" w:hAnsi="Times New Roman" w:cs="Times New Roman"/>
          <w:sz w:val="28"/>
          <w:szCs w:val="28"/>
        </w:rPr>
        <w:t>сполнение 4 398,65 тыс. рублей.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3) 10  млн.  руб.  на   создание 2- х   модельных библиотек   в  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Холчук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и Центральной    детской   библиотеке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Барун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Хемчикского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. Соглашения с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разованиями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заключены.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По данному мероприятию проведение торгов не предусмотрено, из 49 договоров заключено все с общей суммой 10 млн рублей на приобретение книжного фонда, оборудования и мебели.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Холчукской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б</w:t>
      </w:r>
      <w:r w:rsidR="0065049E">
        <w:rPr>
          <w:rFonts w:ascii="Times New Roman" w:hAnsi="Times New Roman" w:cs="Times New Roman"/>
          <w:sz w:val="28"/>
          <w:szCs w:val="28"/>
        </w:rPr>
        <w:t>иблиотеке заключ</w:t>
      </w:r>
      <w:r w:rsidR="00B5081A">
        <w:rPr>
          <w:rFonts w:ascii="Times New Roman" w:hAnsi="Times New Roman" w:cs="Times New Roman"/>
          <w:sz w:val="28"/>
          <w:szCs w:val="28"/>
        </w:rPr>
        <w:t xml:space="preserve">ены </w:t>
      </w:r>
      <w:r w:rsidR="0065049E">
        <w:rPr>
          <w:rFonts w:ascii="Times New Roman" w:hAnsi="Times New Roman" w:cs="Times New Roman"/>
          <w:sz w:val="28"/>
          <w:szCs w:val="28"/>
        </w:rPr>
        <w:t>23 договора</w:t>
      </w:r>
      <w:r w:rsidRPr="002C7637">
        <w:rPr>
          <w:rFonts w:ascii="Times New Roman" w:hAnsi="Times New Roman" w:cs="Times New Roman"/>
          <w:sz w:val="28"/>
          <w:szCs w:val="28"/>
        </w:rPr>
        <w:t xml:space="preserve"> (5 млн</w:t>
      </w:r>
      <w:r w:rsidR="00B5081A">
        <w:rPr>
          <w:rFonts w:ascii="Times New Roman" w:hAnsi="Times New Roman" w:cs="Times New Roman"/>
          <w:sz w:val="28"/>
          <w:szCs w:val="28"/>
        </w:rPr>
        <w:t>.</w:t>
      </w:r>
      <w:r w:rsidRPr="002C7637">
        <w:rPr>
          <w:rFonts w:ascii="Times New Roman" w:hAnsi="Times New Roman" w:cs="Times New Roman"/>
          <w:sz w:val="28"/>
          <w:szCs w:val="28"/>
        </w:rPr>
        <w:t xml:space="preserve"> руб.), в </w:t>
      </w:r>
      <w:proofErr w:type="spellStart"/>
      <w:r w:rsidR="001C70F7">
        <w:rPr>
          <w:rFonts w:ascii="Times New Roman" w:hAnsi="Times New Roman" w:cs="Times New Roman"/>
          <w:sz w:val="28"/>
          <w:szCs w:val="28"/>
        </w:rPr>
        <w:t>Барун-Хемчикской</w:t>
      </w:r>
      <w:proofErr w:type="spellEnd"/>
      <w:r w:rsidR="001C70F7">
        <w:rPr>
          <w:rFonts w:ascii="Times New Roman" w:hAnsi="Times New Roman" w:cs="Times New Roman"/>
          <w:sz w:val="28"/>
          <w:szCs w:val="28"/>
        </w:rPr>
        <w:t xml:space="preserve"> </w:t>
      </w:r>
      <w:r w:rsidR="00B5081A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1C70F7">
        <w:rPr>
          <w:rFonts w:ascii="Times New Roman" w:hAnsi="Times New Roman" w:cs="Times New Roman"/>
          <w:sz w:val="28"/>
          <w:szCs w:val="28"/>
        </w:rPr>
        <w:t>26 договоров (</w:t>
      </w:r>
      <w:r w:rsidRPr="002C7637">
        <w:rPr>
          <w:rFonts w:ascii="Times New Roman" w:hAnsi="Times New Roman" w:cs="Times New Roman"/>
          <w:sz w:val="28"/>
          <w:szCs w:val="28"/>
        </w:rPr>
        <w:t>5 млн</w:t>
      </w:r>
      <w:r w:rsidR="00B5081A">
        <w:rPr>
          <w:rFonts w:ascii="Times New Roman" w:hAnsi="Times New Roman" w:cs="Times New Roman"/>
          <w:sz w:val="28"/>
          <w:szCs w:val="28"/>
        </w:rPr>
        <w:t>.</w:t>
      </w:r>
      <w:r w:rsidRPr="002C7637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AE3232" w:rsidRPr="002C7637" w:rsidRDefault="00AE3232" w:rsidP="00052DA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3232" w:rsidRPr="00EB58A7" w:rsidRDefault="00AE3232" w:rsidP="00052DA5">
      <w:pPr>
        <w:pStyle w:val="a4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B58A7">
        <w:rPr>
          <w:rFonts w:ascii="Times New Roman" w:hAnsi="Times New Roman"/>
          <w:b/>
          <w:sz w:val="28"/>
          <w:szCs w:val="28"/>
        </w:rPr>
        <w:t>Проект «Цифровая культура»</w:t>
      </w:r>
    </w:p>
    <w:p w:rsidR="00AE3232" w:rsidRPr="002C7637" w:rsidRDefault="00AE3232" w:rsidP="00052D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По региональному проекту </w:t>
      </w:r>
      <w:r w:rsidRPr="002C7637">
        <w:rPr>
          <w:rFonts w:ascii="Times New Roman" w:hAnsi="Times New Roman" w:cs="Times New Roman"/>
          <w:b/>
          <w:sz w:val="28"/>
          <w:szCs w:val="28"/>
        </w:rPr>
        <w:t>«Цифровая культура»</w:t>
      </w:r>
      <w:r w:rsidRPr="002C7637">
        <w:rPr>
          <w:rFonts w:ascii="Times New Roman" w:hAnsi="Times New Roman" w:cs="Times New Roman"/>
          <w:sz w:val="28"/>
          <w:szCs w:val="28"/>
        </w:rPr>
        <w:t xml:space="preserve"> 1</w:t>
      </w:r>
      <w:r w:rsidR="00EB58A7">
        <w:rPr>
          <w:rFonts w:ascii="Times New Roman" w:hAnsi="Times New Roman" w:cs="Times New Roman"/>
          <w:sz w:val="28"/>
          <w:szCs w:val="28"/>
        </w:rPr>
        <w:t> </w:t>
      </w:r>
      <w:r w:rsidRPr="002C7637">
        <w:rPr>
          <w:rFonts w:ascii="Times New Roman" w:hAnsi="Times New Roman" w:cs="Times New Roman"/>
          <w:sz w:val="28"/>
          <w:szCs w:val="28"/>
        </w:rPr>
        <w:t>010</w:t>
      </w:r>
      <w:r w:rsidR="00EB58A7">
        <w:rPr>
          <w:rFonts w:ascii="Times New Roman" w:hAnsi="Times New Roman" w:cs="Times New Roman"/>
          <w:sz w:val="28"/>
          <w:szCs w:val="28"/>
        </w:rPr>
        <w:t xml:space="preserve"> </w:t>
      </w:r>
      <w:r w:rsidRPr="002C7637">
        <w:rPr>
          <w:rFonts w:ascii="Times New Roman" w:hAnsi="Times New Roman" w:cs="Times New Roman"/>
          <w:sz w:val="28"/>
          <w:szCs w:val="28"/>
        </w:rPr>
        <w:t xml:space="preserve">100 руб.  – на создание Виртуального концертного зала на базе ДК г. Ак-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Довурак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Заключены 3 договора на поставку и монтаж оборудования, пусконаладочные работы и обучение специалистов с ООО «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Видеосистемс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» ООО «Мультимедиа видеосистемы».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 Средства направлены на приобретение акустической системы, экрана, сценической конструкции, комплекта проводов для обеспечения связи элементов комплекса и на оплату работ (доставка/пуско-наладка/монтаж), доставку товаров и монтажной бригады.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Оборудование по виртуальному концертному залу поступило и установлено.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В соответствии с дорожной картой по созданию ВКЗ на данный момент отчеты о ходе заключения контрактов направлены на проверку.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232" w:rsidRPr="00EB58A7" w:rsidRDefault="00AE3232" w:rsidP="00052DA5">
      <w:pPr>
        <w:pStyle w:val="a4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5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 «Творческие люди»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По региональному проекту </w:t>
      </w:r>
      <w:r w:rsidRPr="002C7637">
        <w:rPr>
          <w:rFonts w:ascii="Times New Roman" w:hAnsi="Times New Roman" w:cs="Times New Roman"/>
          <w:b/>
          <w:sz w:val="28"/>
          <w:szCs w:val="28"/>
        </w:rPr>
        <w:t>«Творческие люди»</w:t>
      </w:r>
      <w:r w:rsidRPr="002C7637">
        <w:rPr>
          <w:rFonts w:ascii="Times New Roman" w:hAnsi="Times New Roman" w:cs="Times New Roman"/>
          <w:sz w:val="28"/>
          <w:szCs w:val="28"/>
        </w:rPr>
        <w:t xml:space="preserve"> проведен конкурс среди муниципальных образований на денежное поощрение лучших учреждений и лучших работников с федерального бюджета на общую сумму 550 тыс. рублей.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 Всего принято 44 заявок, из них: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 24 библиотек</w:t>
      </w:r>
      <w:r w:rsidR="001C70F7">
        <w:rPr>
          <w:rFonts w:ascii="Times New Roman" w:hAnsi="Times New Roman" w:cs="Times New Roman"/>
          <w:sz w:val="28"/>
          <w:szCs w:val="28"/>
        </w:rPr>
        <w:t>и (7 учреждений, 17 работников)</w:t>
      </w:r>
      <w:r w:rsidRPr="002C7637">
        <w:rPr>
          <w:rFonts w:ascii="Times New Roman" w:hAnsi="Times New Roman" w:cs="Times New Roman"/>
          <w:sz w:val="28"/>
          <w:szCs w:val="28"/>
        </w:rPr>
        <w:t>,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- 20 домов культуры (10 учреждений, 10 работников).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Итоги подведены, денежное поощрение назначено 2 учреждениям и 7 работникам учреждений культуры. Кассовый расход составляет 404,040 тыс. рублей. направлены средства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На проведение мероприятий, финансируемых с республиканского бюджета предусмотрено 4100,0 тыс. рублей.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В мае проведен детский конкурс среди исполнителей горлового пения «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Сарадак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» в онлайн режиме.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Прошел в онлайн режиме - Республиканский конкурс </w:t>
      </w:r>
      <w:r w:rsidR="00066551" w:rsidRPr="002C7637">
        <w:rPr>
          <w:rFonts w:ascii="Times New Roman" w:hAnsi="Times New Roman" w:cs="Times New Roman"/>
          <w:sz w:val="28"/>
          <w:szCs w:val="28"/>
        </w:rPr>
        <w:t>юных исполнителей «</w:t>
      </w:r>
      <w:proofErr w:type="spellStart"/>
      <w:r w:rsidR="00066551" w:rsidRPr="002C7637">
        <w:rPr>
          <w:rFonts w:ascii="Times New Roman" w:hAnsi="Times New Roman" w:cs="Times New Roman"/>
          <w:sz w:val="28"/>
          <w:szCs w:val="28"/>
        </w:rPr>
        <w:t>Хамнаарак</w:t>
      </w:r>
      <w:proofErr w:type="spellEnd"/>
      <w:r w:rsidR="00066551" w:rsidRPr="002C763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Концерт Детского хора Республики Тыва, запланированный на 7 мая был отменен в связи с ведением ограничительных мер в учреждениях с участием детей.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    С целью повышения кадрового потенциала и поддержки молодых талантов в этом году проведен мастер класс с приглашенными профессиональными музыкантами «Творческой лабораторией Л. Лундстрема в Республиканской школе искусств и Духовом оркестре Правительства. </w:t>
      </w:r>
    </w:p>
    <w:p w:rsidR="00AE3232" w:rsidRPr="002C7637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По повышению квалификации из 136 человек обучились 70 сотрудник на базе федеральных центров дополнительного образования таких как: Всероссийский Государственный Институт Кинематографии (ВГИК), Челябинский Государственный Институт Культуры (ЧГИК), Санкт-Петербургский Государственный Институт Культуры, Кемеровский Государственный Институт Культуры (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), Сибирский Государственный Институт Искусств им. Д. Хворостовского (СГИИ), Московский Государственный Институт Культуры (МГИК) по программам - технологии дистанционного обучения лиц с ограниченными возможностями здоровья в области художественного образования и творчества, элементы и целое в структуре мастерства ведущего концертных программ и других публичных мероприятий (практический курс народной артистки Российской Федерации Ангелины Вовк), композиция как основа формирования творческих способностей и мировосприятия юного художника, библиотека и семья (творческая лаборатория), опыт применения цифровых технологий и основы создания мультимедийного контента в учреждениях культуры, методика преподавания классического танца в младших классах, основы режиссуры культурно-массовых мероприятий, основы балетмейстерской деятельности и другие. </w:t>
      </w:r>
    </w:p>
    <w:p w:rsidR="00EF6DFE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Освоение федеральных средств и выполнение ремонтных работ будет обеспечено в установленные сроки.          </w:t>
      </w:r>
    </w:p>
    <w:p w:rsidR="00AE3232" w:rsidRPr="002C7637" w:rsidRDefault="00AE3232" w:rsidP="00AE323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28" w:rsidRPr="002C7637" w:rsidRDefault="00005C6F" w:rsidP="00632A04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</w:p>
    <w:p w:rsidR="00AB1C51" w:rsidRPr="002C7637" w:rsidRDefault="00AB1C51" w:rsidP="00AB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7637">
        <w:rPr>
          <w:rFonts w:ascii="Times New Roman" w:hAnsi="Times New Roman" w:cs="Times New Roman"/>
          <w:b/>
          <w:sz w:val="28"/>
          <w:szCs w:val="28"/>
          <w:u w:val="single"/>
        </w:rPr>
        <w:t>«Безопасные и качественные автомобильные дороги»</w:t>
      </w:r>
    </w:p>
    <w:p w:rsidR="00AB1C51" w:rsidRPr="002C7637" w:rsidRDefault="00AB1C51" w:rsidP="00632A0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федеральных проекта, Республика Тыва участвует в 3)</w:t>
      </w:r>
    </w:p>
    <w:p w:rsidR="004B1075" w:rsidRPr="002C7637" w:rsidRDefault="004B1075" w:rsidP="005C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75" w:rsidRPr="00EB58A7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рамках реализации национального проекта «Безопасные и качественные дороги» в 2021 году на территории республики реализуется 3 федеральных проекта:</w:t>
      </w:r>
    </w:p>
    <w:p w:rsidR="004B1075" w:rsidRPr="00EB58A7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A7">
        <w:rPr>
          <w:rFonts w:ascii="Times New Roman" w:eastAsia="Times New Roman" w:hAnsi="Times New Roman" w:cs="Times New Roman"/>
          <w:sz w:val="28"/>
          <w:szCs w:val="28"/>
        </w:rPr>
        <w:t xml:space="preserve">- «Дорожная сеть» </w:t>
      </w:r>
    </w:p>
    <w:p w:rsidR="004B1075" w:rsidRPr="00EB58A7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sz w:val="28"/>
          <w:szCs w:val="28"/>
        </w:rPr>
        <w:t>- «Общесистемные меры развития дорожного хозяйства»</w:t>
      </w:r>
    </w:p>
    <w:p w:rsidR="004B1075" w:rsidRPr="00EB58A7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sz w:val="28"/>
          <w:szCs w:val="28"/>
        </w:rPr>
        <w:t>- «Безопасность дорожного движения».</w:t>
      </w:r>
    </w:p>
    <w:p w:rsidR="004B1075" w:rsidRPr="00EB58A7" w:rsidRDefault="004B1075" w:rsidP="004B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8A7">
        <w:rPr>
          <w:rFonts w:ascii="Times New Roman" w:hAnsi="Times New Roman" w:cs="Times New Roman"/>
          <w:b/>
          <w:sz w:val="28"/>
          <w:szCs w:val="28"/>
        </w:rPr>
        <w:tab/>
      </w:r>
      <w:r w:rsidRPr="00EB58A7">
        <w:rPr>
          <w:rFonts w:ascii="Times New Roman" w:hAnsi="Times New Roman" w:cs="Times New Roman"/>
          <w:sz w:val="28"/>
          <w:szCs w:val="28"/>
        </w:rPr>
        <w:t>Строительство, реконструкция и ремонт автомобильных дорог реализуется в рамках федерального проекта «Дорожная сеть».</w:t>
      </w:r>
    </w:p>
    <w:p w:rsidR="004B1075" w:rsidRPr="00EB58A7" w:rsidRDefault="004B1075" w:rsidP="004B107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8A7">
        <w:rPr>
          <w:rFonts w:ascii="Times New Roman" w:hAnsi="Times New Roman" w:cs="Times New Roman"/>
          <w:sz w:val="28"/>
          <w:szCs w:val="28"/>
        </w:rPr>
        <w:t>Заключено соглашение о предоставлении иных межбюджетных трансфертов в рамках нацпроекта «БКАД» между Федеральным дорожным агентством и Правительством Республики Тыва от 28.12.2020 г. № 108-17-2021-063 на сумму 454,0 млн. рублей.</w:t>
      </w:r>
    </w:p>
    <w:p w:rsidR="004B1075" w:rsidRPr="00EB58A7" w:rsidRDefault="004B1075" w:rsidP="004B107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075" w:rsidRPr="00EB58A7" w:rsidRDefault="00584980" w:rsidP="00EB58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8A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B1075" w:rsidRPr="00EB58A7">
        <w:rPr>
          <w:rFonts w:ascii="Times New Roman" w:eastAsia="Times New Roman" w:hAnsi="Times New Roman" w:cs="Times New Roman"/>
          <w:b/>
          <w:sz w:val="28"/>
          <w:szCs w:val="28"/>
        </w:rPr>
        <w:t>роект «Дорожная сеть»</w:t>
      </w:r>
    </w:p>
    <w:p w:rsidR="00584980" w:rsidRPr="00EB58A7" w:rsidRDefault="00584980" w:rsidP="004B1075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075" w:rsidRPr="00EB58A7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на 2021 год:</w:t>
      </w:r>
    </w:p>
    <w:p w:rsidR="004B1075" w:rsidRPr="00EB58A7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«Доля автомобильных дорог регионального значения, соответствующих нормативным требованиям» план – 47,6 % (показатель выполнен ещё в 2020 году, однако запланировано – 26,86 км);</w:t>
      </w:r>
    </w:p>
    <w:p w:rsidR="004B1075" w:rsidRPr="00EB58A7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«Доля дорожной сети </w:t>
      </w:r>
      <w:proofErr w:type="spellStart"/>
      <w:r w:rsidRPr="00EB58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Кызылской</w:t>
      </w:r>
      <w:proofErr w:type="spellEnd"/>
      <w:r w:rsidRPr="00EB58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городской агломерации, находящейся в нормативном состоянии» план – 60,25 % (необходимо - 7,720 км дорог, запланировано - 10,012 км). </w:t>
      </w:r>
    </w:p>
    <w:p w:rsidR="00EB58A7" w:rsidRPr="00EB58A7" w:rsidRDefault="00EB58A7" w:rsidP="004B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A7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4B1075" w:rsidRPr="00EB58A7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8A7">
        <w:rPr>
          <w:rFonts w:ascii="Times New Roman" w:hAnsi="Times New Roman" w:cs="Times New Roman"/>
          <w:sz w:val="28"/>
          <w:szCs w:val="28"/>
        </w:rPr>
        <w:t xml:space="preserve">В 2021 году в рамках реализации национального проекта </w:t>
      </w:r>
      <w:r w:rsidRPr="00EB58A7">
        <w:rPr>
          <w:rFonts w:ascii="Times New Roman" w:hAnsi="Times New Roman" w:cs="Times New Roman"/>
          <w:b/>
          <w:sz w:val="28"/>
          <w:szCs w:val="28"/>
        </w:rPr>
        <w:t>«БКАД»</w:t>
      </w:r>
      <w:r w:rsidRPr="00EB58A7">
        <w:rPr>
          <w:rFonts w:ascii="Times New Roman" w:hAnsi="Times New Roman" w:cs="Times New Roman"/>
          <w:sz w:val="28"/>
          <w:szCs w:val="28"/>
        </w:rPr>
        <w:t xml:space="preserve"> в Дорожном Фонде Республики Тыва </w:t>
      </w:r>
      <w:r w:rsidRPr="00EB58A7">
        <w:rPr>
          <w:rFonts w:ascii="Times New Roman" w:hAnsi="Times New Roman" w:cs="Times New Roman"/>
          <w:b/>
          <w:sz w:val="28"/>
          <w:szCs w:val="28"/>
        </w:rPr>
        <w:t xml:space="preserve">предусмотрено 1 млрд 141,4 млн. рублей </w:t>
      </w:r>
      <w:r w:rsidRPr="00EB58A7">
        <w:rPr>
          <w:rFonts w:ascii="Times New Roman" w:hAnsi="Times New Roman" w:cs="Times New Roman"/>
          <w:i/>
          <w:sz w:val="28"/>
          <w:szCs w:val="28"/>
        </w:rPr>
        <w:t>(ФБ – 454,0 млн. рублей, РБ - 682,96 млн. рублей, МБ – 4,44 млн. рублей).</w:t>
      </w:r>
    </w:p>
    <w:p w:rsidR="004B1075" w:rsidRPr="00EB58A7" w:rsidRDefault="00DB3C89" w:rsidP="004B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b/>
          <w:sz w:val="28"/>
          <w:szCs w:val="28"/>
        </w:rPr>
        <w:t>К</w:t>
      </w:r>
      <w:r w:rsidR="004B1075" w:rsidRPr="00DB3C89">
        <w:rPr>
          <w:rFonts w:ascii="Times New Roman" w:hAnsi="Times New Roman" w:cs="Times New Roman"/>
          <w:b/>
          <w:sz w:val="28"/>
          <w:szCs w:val="28"/>
        </w:rPr>
        <w:t>ас</w:t>
      </w:r>
      <w:r w:rsidR="004B1075" w:rsidRPr="00EB58A7">
        <w:rPr>
          <w:rFonts w:ascii="Times New Roman" w:hAnsi="Times New Roman" w:cs="Times New Roman"/>
          <w:b/>
          <w:sz w:val="28"/>
          <w:szCs w:val="28"/>
        </w:rPr>
        <w:t xml:space="preserve">совое </w:t>
      </w:r>
      <w:r w:rsidR="004B1075" w:rsidRPr="00EB58A7">
        <w:rPr>
          <w:rFonts w:ascii="Times New Roman" w:hAnsi="Times New Roman" w:cs="Times New Roman"/>
          <w:sz w:val="28"/>
          <w:szCs w:val="28"/>
        </w:rPr>
        <w:t>исполнение составляет</w:t>
      </w:r>
      <w:r w:rsidR="004B1075" w:rsidRPr="00EB58A7">
        <w:rPr>
          <w:rFonts w:ascii="Times New Roman" w:hAnsi="Times New Roman" w:cs="Times New Roman"/>
          <w:b/>
          <w:sz w:val="28"/>
          <w:szCs w:val="28"/>
        </w:rPr>
        <w:t xml:space="preserve"> 267,3 млн. рублей </w:t>
      </w:r>
      <w:r w:rsidR="004B1075" w:rsidRPr="00EB58A7">
        <w:rPr>
          <w:rFonts w:ascii="Times New Roman" w:hAnsi="Times New Roman" w:cs="Times New Roman"/>
          <w:sz w:val="28"/>
          <w:szCs w:val="28"/>
        </w:rPr>
        <w:t>или 23,4%, в том числе:</w:t>
      </w:r>
    </w:p>
    <w:p w:rsidR="004B1075" w:rsidRPr="00EB58A7" w:rsidRDefault="004B1075" w:rsidP="004B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A7">
        <w:rPr>
          <w:rFonts w:ascii="Times New Roman" w:hAnsi="Times New Roman" w:cs="Times New Roman"/>
          <w:sz w:val="28"/>
          <w:szCs w:val="28"/>
        </w:rPr>
        <w:t xml:space="preserve">-  </w:t>
      </w:r>
      <w:r w:rsidRPr="00EB58A7">
        <w:rPr>
          <w:rFonts w:ascii="Times New Roman" w:hAnsi="Times New Roman" w:cs="Times New Roman"/>
          <w:b/>
          <w:sz w:val="28"/>
          <w:szCs w:val="28"/>
        </w:rPr>
        <w:t>ФБ – 159,8 млн. рублей</w:t>
      </w:r>
      <w:r w:rsidRPr="00EB58A7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B58A7">
        <w:rPr>
          <w:rFonts w:ascii="Times New Roman" w:hAnsi="Times New Roman" w:cs="Times New Roman"/>
          <w:b/>
          <w:sz w:val="28"/>
          <w:szCs w:val="28"/>
        </w:rPr>
        <w:t>35,2%,</w:t>
      </w:r>
    </w:p>
    <w:p w:rsidR="004B1075" w:rsidRPr="00EB58A7" w:rsidRDefault="004B1075" w:rsidP="004B1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A7">
        <w:rPr>
          <w:rFonts w:ascii="Times New Roman" w:hAnsi="Times New Roman" w:cs="Times New Roman"/>
          <w:sz w:val="28"/>
          <w:szCs w:val="28"/>
        </w:rPr>
        <w:t xml:space="preserve">-  </w:t>
      </w:r>
      <w:r w:rsidRPr="00EB58A7">
        <w:rPr>
          <w:rFonts w:ascii="Times New Roman" w:hAnsi="Times New Roman" w:cs="Times New Roman"/>
          <w:b/>
          <w:sz w:val="28"/>
          <w:szCs w:val="28"/>
        </w:rPr>
        <w:t>РБ – 107,5</w:t>
      </w:r>
      <w:r w:rsidRPr="00EB58A7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Pr="00EB58A7">
        <w:rPr>
          <w:rFonts w:ascii="Times New Roman" w:hAnsi="Times New Roman" w:cs="Times New Roman"/>
          <w:b/>
          <w:sz w:val="28"/>
          <w:szCs w:val="28"/>
        </w:rPr>
        <w:t>15,7%.</w:t>
      </w:r>
    </w:p>
    <w:p w:rsidR="004B1075" w:rsidRPr="00EB58A7" w:rsidRDefault="004B1075" w:rsidP="004B1075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A7">
        <w:rPr>
          <w:rFonts w:ascii="Times New Roman" w:hAnsi="Times New Roman" w:cs="Times New Roman"/>
          <w:sz w:val="28"/>
          <w:szCs w:val="28"/>
        </w:rPr>
        <w:t>З</w:t>
      </w:r>
      <w:r w:rsidRPr="00EB58A7">
        <w:rPr>
          <w:rFonts w:ascii="Times New Roman" w:eastAsia="Calibri" w:hAnsi="Times New Roman" w:cs="Times New Roman"/>
          <w:sz w:val="28"/>
          <w:szCs w:val="28"/>
        </w:rPr>
        <w:t xml:space="preserve">апланированы работы по реконструкции и ремонту </w:t>
      </w:r>
      <w:r w:rsidRPr="00EB58A7">
        <w:rPr>
          <w:rFonts w:ascii="Times New Roman" w:eastAsia="Calibri" w:hAnsi="Times New Roman" w:cs="Times New Roman"/>
          <w:b/>
          <w:sz w:val="28"/>
          <w:szCs w:val="28"/>
        </w:rPr>
        <w:t xml:space="preserve">25 объектов, </w:t>
      </w:r>
      <w:r w:rsidRPr="00EB58A7">
        <w:rPr>
          <w:rFonts w:ascii="Times New Roman" w:eastAsia="Calibri" w:hAnsi="Times New Roman" w:cs="Times New Roman"/>
          <w:sz w:val="28"/>
          <w:szCs w:val="28"/>
        </w:rPr>
        <w:t xml:space="preserve">13 переходящих объектов по действующим контрактам и 12 объектов по новым контрактам. </w:t>
      </w:r>
    </w:p>
    <w:p w:rsidR="004B1075" w:rsidRPr="00EB58A7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(физическое) выполнение:</w:t>
      </w:r>
    </w:p>
    <w:p w:rsidR="004B1075" w:rsidRPr="00EB58A7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A7">
        <w:rPr>
          <w:rFonts w:ascii="Times New Roman" w:eastAsia="Calibri" w:hAnsi="Times New Roman" w:cs="Times New Roman"/>
          <w:sz w:val="28"/>
          <w:szCs w:val="28"/>
        </w:rPr>
        <w:t xml:space="preserve">Средняя техническая готовность всех дорог – </w:t>
      </w:r>
      <w:r w:rsidRPr="00EB58A7">
        <w:rPr>
          <w:rFonts w:ascii="Times New Roman" w:eastAsia="Calibri" w:hAnsi="Times New Roman" w:cs="Times New Roman"/>
          <w:b/>
          <w:sz w:val="28"/>
          <w:szCs w:val="28"/>
        </w:rPr>
        <w:t>71,6%</w:t>
      </w:r>
      <w:r w:rsidRP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плана</w:t>
      </w:r>
      <w:r w:rsidRPr="00EB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объектов:</w:t>
      </w:r>
    </w:p>
    <w:p w:rsidR="004B1075" w:rsidRPr="00EB58A7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региональных объектов – </w:t>
      </w:r>
      <w:r w:rsidRPr="00EB5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61%;</w:t>
      </w:r>
    </w:p>
    <w:p w:rsidR="004B1075" w:rsidRPr="002C7637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 объектов </w:t>
      </w:r>
      <w:proofErr w:type="spellStart"/>
      <w:r w:rsidRPr="002C7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Кызылской</w:t>
      </w:r>
      <w:proofErr w:type="spellEnd"/>
      <w:r w:rsidRPr="002C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агломерации – </w:t>
      </w:r>
      <w:r w:rsidRPr="002C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84%.</w:t>
      </w:r>
    </w:p>
    <w:p w:rsidR="004B1075" w:rsidRPr="002C7637" w:rsidRDefault="004B1075" w:rsidP="004B1075">
      <w:pPr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отчетную даты работы завершены на 11 объектах, а на 14 объектах работы продолжаются.</w:t>
      </w:r>
    </w:p>
    <w:p w:rsidR="004B1075" w:rsidRPr="00EB58A7" w:rsidRDefault="00584980" w:rsidP="00EB58A7">
      <w:pPr>
        <w:pStyle w:val="a4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B1075" w:rsidRPr="00EB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 «Безопасность дорожного движения»</w:t>
      </w:r>
    </w:p>
    <w:p w:rsidR="00584980" w:rsidRPr="002C7637" w:rsidRDefault="00584980" w:rsidP="004B1075">
      <w:pPr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075" w:rsidRPr="00DB3C89" w:rsidRDefault="004B1075" w:rsidP="004B10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Указом Президента Российской Федерации от 0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7.05.2018</w:t>
      </w:r>
      <w:r w:rsidR="00DB3C89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 xml:space="preserve"> № 204 одной из стратегических задач определено приведение автомобильных дорог в нормативное состояние и безопасность дорожного движения, в связи, с чем в республике запланирован ряд мероприятий для решения поставленных задач, а именно, по </w:t>
      </w:r>
      <w:r w:rsidRPr="00DB3C89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 дорожного движения.</w:t>
      </w:r>
    </w:p>
    <w:p w:rsidR="004B1075" w:rsidRPr="00DB3C89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C89">
        <w:rPr>
          <w:rFonts w:ascii="Times New Roman" w:hAnsi="Times New Roman" w:cs="Times New Roman"/>
          <w:bCs/>
          <w:color w:val="000000"/>
          <w:sz w:val="28"/>
          <w:szCs w:val="28"/>
        </w:rPr>
        <w:t>В федеральном проекте «Безопасность дорожного движения» предусматривается реализация мероприятий по линии Министерства здравоохранения Республики Тыва и Министерства образования и науки Республики Тыва по направлениям:</w:t>
      </w:r>
    </w:p>
    <w:p w:rsidR="004B1075" w:rsidRPr="00DB3C89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C89">
        <w:rPr>
          <w:rFonts w:ascii="Times New Roman" w:hAnsi="Times New Roman" w:cs="Times New Roman"/>
          <w:bCs/>
          <w:color w:val="000000"/>
          <w:sz w:val="28"/>
          <w:szCs w:val="28"/>
        </w:rPr>
        <w:t>1). По медицинскому обеспечению безопасности дорожного движения и оказанию помощи, пострадавшим в дорожно-транспортных происшествиях:</w:t>
      </w:r>
    </w:p>
    <w:p w:rsidR="004B1075" w:rsidRPr="00DB3C89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C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оснащение медицинских организаций автомобилями скорой медицинской помощи класса «С»; </w:t>
      </w:r>
    </w:p>
    <w:p w:rsidR="004B1075" w:rsidRPr="00EB58A7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>- приобретение хроматографов для выявления состояния опьянения в результате употребления наркотических средств, психотропных вызывающих опьянения веществ;</w:t>
      </w:r>
    </w:p>
    <w:p w:rsidR="004B1075" w:rsidRPr="00EB58A7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2). </w:t>
      </w:r>
      <w:proofErr w:type="spellStart"/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РТ реализуется развитие детско-юношеских автошкол, отрядов юных инспекторов движения, системная работа с родителями, а также приобретение технических наглядных учебных материалов по профилактике детского дорожно-транспортного травматизма. Министерством образования РТ ведутся работы по данному направлению. </w:t>
      </w:r>
    </w:p>
    <w:p w:rsidR="004B1075" w:rsidRPr="00DB3C89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DB3C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Справочно</w:t>
      </w:r>
      <w:proofErr w:type="spellEnd"/>
      <w:r w:rsidRPr="00DB3C8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: </w:t>
      </w:r>
    </w:p>
    <w:p w:rsidR="004B1075" w:rsidRPr="00EB58A7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образовательных организациях республики имеется отрядов юных инспекторов 181 с охватом 3226 чел. А также функционирует 149 родительских патрулей с охватом 15 100 чел.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8A7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ФЦП «Повышение безопасности дорожного движения» получены 4 комплекта учебно-игровых оборудований (мобильного 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автогородка</w:t>
      </w:r>
      <w:proofErr w:type="spellEnd"/>
      <w:r w:rsidRPr="00EB58A7">
        <w:rPr>
          <w:rFonts w:ascii="Times New Roman" w:hAnsi="Times New Roman"/>
          <w:sz w:val="28"/>
          <w:szCs w:val="28"/>
          <w:lang w:eastAsia="ru-RU"/>
        </w:rPr>
        <w:t>) на общую сумму 1 млн. 895 тыс. руб. Вручены детсадам МКДОУ «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Аржаан</w:t>
      </w:r>
      <w:proofErr w:type="spellEnd"/>
      <w:r w:rsidRPr="00EB58A7">
        <w:rPr>
          <w:rFonts w:ascii="Times New Roman" w:hAnsi="Times New Roman"/>
          <w:sz w:val="28"/>
          <w:szCs w:val="28"/>
          <w:lang w:eastAsia="ru-RU"/>
        </w:rPr>
        <w:t xml:space="preserve">» с. Кызыл-Мажалык 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Барун-Хемчикского</w:t>
      </w:r>
      <w:proofErr w:type="spellEnd"/>
      <w:r w:rsidRPr="00EB58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кожууна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>, МАДОУ д/с «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Аян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>» с. Самагалтай Тес-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Хемского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кожууна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>, МАДОУ д/с №5 «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Хамнаарак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» с. 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Мугур-Аксы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Монгун-Тайгинского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 района, МБДОУ КВ детский сад №5 «Рябинка» города Кызыла.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637">
        <w:rPr>
          <w:rFonts w:ascii="Times New Roman" w:hAnsi="Times New Roman"/>
          <w:sz w:val="28"/>
          <w:szCs w:val="28"/>
          <w:lang w:eastAsia="ru-RU"/>
        </w:rPr>
        <w:t>В рамках госпрограммы «Профилактика безнадзорности и правонарушений несовершеннолетних» (2019-2021 г.) приобретены 39 оборудований на общую сумму 1 млн. 433 тыс. руб. В целях проведения практических занятий по изучению Правил дорожного движения с обучающимися республики и приобретения ими практических навыков безопасного поведения на улицах и дорогах, а также для проведения различных мероприятий по ПДДТТ, оборудования будут размещены и установлены на базе МБОУ СОШ № 4 г. Кызыла.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3C89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показателем проекта «Безопасность дорожного движения» является показатель «Количество погибших в дорожно-транспортных происшествиях на 100 тыс. человек» (социальный риск </w:t>
      </w:r>
      <w:r w:rsidRPr="00DB3C89">
        <w:rPr>
          <w:rFonts w:ascii="Times New Roman" w:hAnsi="Times New Roman"/>
          <w:spacing w:val="-10"/>
          <w:sz w:val="28"/>
          <w:szCs w:val="28"/>
        </w:rPr>
        <w:t>или 80 чел</w:t>
      </w:r>
      <w:r w:rsidRPr="00DB3C89">
        <w:rPr>
          <w:rFonts w:ascii="Times New Roman" w:hAnsi="Times New Roman"/>
          <w:b/>
          <w:spacing w:val="-10"/>
          <w:sz w:val="28"/>
          <w:szCs w:val="28"/>
        </w:rPr>
        <w:t>.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3C89">
        <w:rPr>
          <w:rFonts w:ascii="Times New Roman" w:hAnsi="Times New Roman"/>
          <w:sz w:val="28"/>
          <w:szCs w:val="28"/>
        </w:rPr>
        <w:t>С 28.12.2020</w:t>
      </w:r>
      <w:r w:rsidR="00DB3C89">
        <w:rPr>
          <w:rFonts w:ascii="Times New Roman" w:hAnsi="Times New Roman"/>
          <w:sz w:val="28"/>
          <w:szCs w:val="28"/>
        </w:rPr>
        <w:t>г.</w:t>
      </w:r>
      <w:r w:rsidRPr="00DB3C89">
        <w:rPr>
          <w:rFonts w:ascii="Times New Roman" w:hAnsi="Times New Roman"/>
          <w:sz w:val="28"/>
          <w:szCs w:val="28"/>
        </w:rPr>
        <w:t xml:space="preserve"> 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введен дополнительный показатель «Количество погибших в дорожно-транспортных происшествиях, человек на 10 тыс. транспортных средств (транспортный риск или</w:t>
      </w:r>
      <w:r w:rsidRPr="00DB3C89">
        <w:rPr>
          <w:sz w:val="28"/>
          <w:szCs w:val="28"/>
        </w:rPr>
        <w:t xml:space="preserve"> 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96 чел.).</w:t>
      </w:r>
    </w:p>
    <w:p w:rsidR="004B1075" w:rsidRPr="002C7637" w:rsidRDefault="004B1075" w:rsidP="004B10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6"/>
          <w:szCs w:val="6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851"/>
        <w:gridCol w:w="850"/>
        <w:gridCol w:w="709"/>
        <w:gridCol w:w="709"/>
        <w:gridCol w:w="708"/>
      </w:tblGrid>
      <w:tr w:rsidR="004B1075" w:rsidRPr="002C7637" w:rsidTr="006C0831">
        <w:tc>
          <w:tcPr>
            <w:tcW w:w="4253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Показатели по годам реализации проекта (%)</w:t>
            </w:r>
          </w:p>
        </w:tc>
      </w:tr>
      <w:tr w:rsidR="004B1075" w:rsidRPr="002C7637" w:rsidTr="006C0831">
        <w:tc>
          <w:tcPr>
            <w:tcW w:w="4253" w:type="dxa"/>
            <w:vMerge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  <w:gridSpan w:val="2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4B1075" w:rsidRPr="002C7637" w:rsidTr="006C0831">
        <w:tc>
          <w:tcPr>
            <w:tcW w:w="4253" w:type="dxa"/>
            <w:vMerge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годовой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факт за 6 мес.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075" w:rsidRPr="002C7637" w:rsidTr="006C0831">
        <w:tc>
          <w:tcPr>
            <w:tcW w:w="4253" w:type="dxa"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«социального риска»</w:t>
            </w: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погибших в ДТП на 100 тыс. населения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19,85</w:t>
            </w:r>
          </w:p>
        </w:tc>
      </w:tr>
      <w:tr w:rsidR="004B1075" w:rsidRPr="002C7637" w:rsidTr="006C0831">
        <w:tc>
          <w:tcPr>
            <w:tcW w:w="4253" w:type="dxa"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«транспортного риска»</w:t>
            </w: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погибших в ДТП на 10 тыс. транспортных средств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17,92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6,24</w:t>
            </w:r>
          </w:p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</w:tbl>
    <w:p w:rsidR="004B1075" w:rsidRPr="002C7637" w:rsidRDefault="004B1075" w:rsidP="004B1075">
      <w:pPr>
        <w:pStyle w:val="af5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7637">
        <w:rPr>
          <w:rFonts w:ascii="Times New Roman" w:hAnsi="Times New Roman"/>
          <w:color w:val="000000"/>
          <w:sz w:val="28"/>
          <w:szCs w:val="28"/>
        </w:rPr>
        <w:t>По итогам 6 месяцев текущего года на территории республики зарегистрирован рост всех показателей аварийности: ДТП на 22,2% (198, АППГ - 162), числа погибших и раненых участников дорожного движения на 15,8% и 11,2% соответственно (погибли 44 человека, АППГ – 38, ранено 297, АППГ - 267).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В 40,4% от всех ДТП зарегистрировано </w:t>
      </w:r>
      <w:r w:rsidRPr="00DB3C89">
        <w:rPr>
          <w:rFonts w:ascii="Times New Roman" w:hAnsi="Times New Roman"/>
          <w:b/>
          <w:i/>
          <w:sz w:val="28"/>
          <w:szCs w:val="28"/>
        </w:rPr>
        <w:t>в г. Кызыле</w:t>
      </w:r>
      <w:r w:rsidRPr="00DB3C89">
        <w:rPr>
          <w:rFonts w:ascii="Times New Roman" w:hAnsi="Times New Roman"/>
          <w:sz w:val="28"/>
          <w:szCs w:val="28"/>
        </w:rPr>
        <w:t xml:space="preserve">, совершено 80 (увеличение 17,6%, АППГ - 68) автоаварий, в которых 6 (на уровне АППГ - 6) человека погибло и 118 (увеличение 28,3%, АППГ - 70) - травмированы. </w:t>
      </w:r>
    </w:p>
    <w:p w:rsidR="004B1075" w:rsidRPr="00DB3C89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B3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DB3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1075" w:rsidRPr="00DB3C89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ДТП в стране, в том числе в регионах СФО за 6 месяцев 2021 года:</w:t>
      </w:r>
    </w:p>
    <w:p w:rsidR="004B1075" w:rsidRPr="00DB3C89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57 613 (-7,1%); погибло –5830, ранено – 72958; тяжесть последствий – 7,4;</w:t>
      </w:r>
    </w:p>
    <w:p w:rsidR="004B1075" w:rsidRPr="00DB3C89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 – 6 479 (-15,9%); погибло –702, ранено –8163, тяжесть последствий –7,9.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b/>
          <w:i/>
          <w:sz w:val="28"/>
          <w:szCs w:val="28"/>
        </w:rPr>
        <w:t>Рост числа погибших</w:t>
      </w:r>
      <w:r w:rsidRPr="00DB3C89">
        <w:rPr>
          <w:rFonts w:ascii="Times New Roman" w:hAnsi="Times New Roman"/>
          <w:sz w:val="28"/>
          <w:szCs w:val="28"/>
        </w:rPr>
        <w:t xml:space="preserve"> отмечается на территории следующих муниципальных образований республики:</w:t>
      </w:r>
    </w:p>
    <w:p w:rsidR="004B1075" w:rsidRPr="00DB3C89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DB3C89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(с 8 до 19);</w:t>
      </w:r>
    </w:p>
    <w:p w:rsidR="004B1075" w:rsidRPr="00DB3C89" w:rsidRDefault="004B1075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DB3C89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районе (с 4 до 8 человек);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sz w:val="28"/>
          <w:szCs w:val="28"/>
        </w:rPr>
        <w:t>Причины аварийности</w:t>
      </w:r>
      <w:r w:rsidRPr="002C7637">
        <w:rPr>
          <w:rFonts w:ascii="Times New Roman" w:hAnsi="Times New Roman"/>
          <w:sz w:val="28"/>
          <w:szCs w:val="28"/>
        </w:rPr>
        <w:t xml:space="preserve">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>Основной причиной ДТП, в которых погибли люди - является нарушение правил дорожного движения водителями транспортных средств, доля таких происшествий составляет практически 90% (186 ДТП, АППГ - 138).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>В отчетном периоде практически каждое 4-е происшествие совершено по вине водителей в состоянии опьянения, удельный вес таких ДТП составляет 28,2% (50 ДТП, АППГ - 39).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Рост ДТП </w:t>
      </w:r>
      <w:r w:rsidRPr="002C7637">
        <w:rPr>
          <w:rFonts w:ascii="Times New Roman" w:hAnsi="Times New Roman"/>
          <w:b/>
          <w:i/>
          <w:sz w:val="28"/>
          <w:szCs w:val="28"/>
        </w:rPr>
        <w:t>по вине нетрезвых водителей</w:t>
      </w:r>
      <w:r w:rsidRPr="002C7637">
        <w:rPr>
          <w:rFonts w:ascii="Times New Roman" w:hAnsi="Times New Roman"/>
          <w:sz w:val="28"/>
          <w:szCs w:val="28"/>
        </w:rPr>
        <w:t xml:space="preserve"> зарегистрирован в пяти муниципальных образованиях:</w:t>
      </w:r>
    </w:p>
    <w:p w:rsidR="004B1075" w:rsidRPr="002C7637" w:rsidRDefault="004B1075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2C7637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2C7637">
        <w:rPr>
          <w:rFonts w:ascii="Times New Roman" w:hAnsi="Times New Roman"/>
          <w:sz w:val="28"/>
          <w:szCs w:val="28"/>
        </w:rPr>
        <w:t xml:space="preserve"> районе (с 1 до 9)</w:t>
      </w:r>
      <w:r w:rsidR="00DB3C89">
        <w:rPr>
          <w:rFonts w:ascii="Times New Roman" w:hAnsi="Times New Roman"/>
          <w:sz w:val="28"/>
          <w:szCs w:val="28"/>
        </w:rPr>
        <w:t>;</w:t>
      </w:r>
    </w:p>
    <w:p w:rsidR="004B1075" w:rsidRPr="002C7637" w:rsidRDefault="004B1075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2C7637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2C7637">
        <w:rPr>
          <w:rFonts w:ascii="Times New Roman" w:hAnsi="Times New Roman"/>
          <w:sz w:val="28"/>
          <w:szCs w:val="28"/>
        </w:rPr>
        <w:t xml:space="preserve"> районе (с 5 до 8);</w:t>
      </w:r>
    </w:p>
    <w:p w:rsidR="004B1075" w:rsidRPr="002C7637" w:rsidRDefault="004B1075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2C7637">
        <w:rPr>
          <w:rFonts w:ascii="Times New Roman" w:hAnsi="Times New Roman"/>
          <w:sz w:val="28"/>
          <w:szCs w:val="28"/>
        </w:rPr>
        <w:t>Тандинском</w:t>
      </w:r>
      <w:proofErr w:type="spellEnd"/>
      <w:r w:rsidRPr="002C7637">
        <w:rPr>
          <w:rFonts w:ascii="Times New Roman" w:hAnsi="Times New Roman"/>
          <w:sz w:val="28"/>
          <w:szCs w:val="28"/>
        </w:rPr>
        <w:t xml:space="preserve"> районе (с 2 до 5)</w:t>
      </w:r>
      <w:r w:rsidR="00DB3C89">
        <w:rPr>
          <w:rFonts w:ascii="Times New Roman" w:hAnsi="Times New Roman"/>
          <w:sz w:val="28"/>
          <w:szCs w:val="28"/>
        </w:rPr>
        <w:t>;</w:t>
      </w:r>
    </w:p>
    <w:p w:rsidR="004B1075" w:rsidRPr="00DB3C89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DB3C89">
        <w:rPr>
          <w:rFonts w:ascii="Times New Roman" w:hAnsi="Times New Roman"/>
          <w:sz w:val="28"/>
          <w:szCs w:val="28"/>
        </w:rPr>
        <w:t>Барун-Хемчиском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районе – 6 происшествия (за аналогичный период ДТП 5), а также   в </w:t>
      </w:r>
      <w:proofErr w:type="spellStart"/>
      <w:r w:rsidRPr="00DB3C89">
        <w:rPr>
          <w:rFonts w:ascii="Times New Roman" w:hAnsi="Times New Roman"/>
          <w:sz w:val="28"/>
          <w:szCs w:val="28"/>
        </w:rPr>
        <w:t>Кызылском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– 13 автоаварии (аналогичный период - 11).</w:t>
      </w:r>
    </w:p>
    <w:p w:rsidR="004B1075" w:rsidRPr="00DB3C89" w:rsidRDefault="004B1075" w:rsidP="00DB3C8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Снижение ДТП по вине водителей, находившихся в состоянии опьянения, наблюдается в г. Кызыле на 26,7% (11, АППГ - 15).</w:t>
      </w:r>
    </w:p>
    <w:p w:rsidR="004B1075" w:rsidRPr="00DB3C89" w:rsidRDefault="004B1075" w:rsidP="00DB3C89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B3C89">
        <w:rPr>
          <w:rFonts w:ascii="Times New Roman" w:hAnsi="Times New Roman"/>
          <w:i/>
          <w:sz w:val="28"/>
          <w:szCs w:val="28"/>
          <w:lang w:eastAsia="ru-RU"/>
        </w:rPr>
        <w:t>Справочно</w:t>
      </w:r>
      <w:proofErr w:type="spellEnd"/>
      <w:r w:rsidRPr="00DB3C8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>Ежедневно задерживается до 10 нетрезвых водителей, а в праздничные и выходные дни на порядок больше. При этом, практически каждый 5 водитель с признаками опьянения садится за руль, будучи подвергнутым административному или уголовному наказанию за аналогичное деяние. За 6 мес. 2021 года лишено право управления транспортными средствами 540 (АППГ-427) водителей.</w:t>
      </w:r>
    </w:p>
    <w:p w:rsidR="004B1075" w:rsidRPr="00DB3C89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b/>
          <w:i/>
          <w:sz w:val="28"/>
          <w:szCs w:val="28"/>
        </w:rPr>
        <w:t>По вине пешеходов</w:t>
      </w:r>
      <w:r w:rsidRPr="00DB3C89">
        <w:rPr>
          <w:rFonts w:ascii="Times New Roman" w:hAnsi="Times New Roman"/>
          <w:sz w:val="28"/>
          <w:szCs w:val="28"/>
        </w:rPr>
        <w:t xml:space="preserve"> совершено 17 (АППГ - 36) ДТП, что составляет 8,6% от всех ДТП, в которых 4 (АППГ - 7) человека погибло и 13 (АППГ - 29) - получили ранения. </w:t>
      </w:r>
      <w:r w:rsidRPr="00DB3C89">
        <w:rPr>
          <w:rFonts w:ascii="Times New Roman" w:hAnsi="Times New Roman"/>
          <w:b/>
          <w:i/>
          <w:sz w:val="28"/>
          <w:szCs w:val="28"/>
        </w:rPr>
        <w:t>Пешеходами в состоянии опьянения</w:t>
      </w:r>
      <w:r w:rsidRPr="00DB3C89">
        <w:rPr>
          <w:rFonts w:ascii="Times New Roman" w:hAnsi="Times New Roman"/>
          <w:sz w:val="28"/>
          <w:szCs w:val="28"/>
        </w:rPr>
        <w:t xml:space="preserve"> совершено 7 (АППГ - 21) происшествий. </w:t>
      </w:r>
    </w:p>
    <w:p w:rsidR="004B1075" w:rsidRPr="002C7637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На автомобильных дорогах зарегистрировано 96 (АППГ - 68) дорожно-транспортных происшествий, в результате которых 38 (АППГ – 21) участников дорожного движения погибло и 152</w:t>
      </w:r>
      <w:r w:rsidRPr="002C7637">
        <w:rPr>
          <w:rFonts w:ascii="Times New Roman" w:hAnsi="Times New Roman"/>
          <w:sz w:val="28"/>
          <w:szCs w:val="28"/>
        </w:rPr>
        <w:t xml:space="preserve"> (АППГ - 145) – получил ранения.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>На дороге федерального значения Р-257 «Енисей»</w:t>
      </w:r>
      <w:r w:rsidRPr="002C7637">
        <w:rPr>
          <w:rFonts w:ascii="Times New Roman" w:hAnsi="Times New Roman"/>
          <w:sz w:val="28"/>
          <w:szCs w:val="28"/>
        </w:rPr>
        <w:t xml:space="preserve"> совершено 41 (АППГ - 25) происшествия, в которых 24 (АППГ - 13) человек погибло и 69 (АППГ - 51) - ранены.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>На дорогах регионального и межмуниципального значения</w:t>
      </w:r>
      <w:r w:rsidRPr="002C7637">
        <w:rPr>
          <w:rFonts w:ascii="Times New Roman" w:hAnsi="Times New Roman"/>
          <w:sz w:val="28"/>
          <w:szCs w:val="28"/>
        </w:rPr>
        <w:t xml:space="preserve"> зарегистрировано 55 (АППГ – 37) ДТП, в которых 14 (на уровне АППГ – 14) человек погибло и 83 (АППГ - 79) – травмированы.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В 36 (АППГ - 51) происшествиях были установлены сопутствующие неудовлетворительные дорожные условия, способствующие совершению дорожно-транспортных происшествий.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 xml:space="preserve">Виды ДТП.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На </w:t>
      </w:r>
      <w:r w:rsidRPr="002C7637">
        <w:rPr>
          <w:rFonts w:ascii="Times New Roman" w:hAnsi="Times New Roman"/>
          <w:b/>
          <w:i/>
          <w:sz w:val="28"/>
          <w:szCs w:val="28"/>
        </w:rPr>
        <w:t>пешеходных переходах</w:t>
      </w:r>
      <w:r w:rsidRPr="002C7637">
        <w:rPr>
          <w:rFonts w:ascii="Times New Roman" w:hAnsi="Times New Roman"/>
          <w:sz w:val="28"/>
          <w:szCs w:val="28"/>
        </w:rPr>
        <w:t xml:space="preserve"> зарегистрировано 21 (АППГ - 13) ДТП, в которых 23 (АППГ - 15) человек получили ранения, погибших не зарегистрировано.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На </w:t>
      </w:r>
      <w:r w:rsidRPr="002C7637">
        <w:rPr>
          <w:rFonts w:ascii="Times New Roman" w:hAnsi="Times New Roman"/>
          <w:b/>
          <w:i/>
          <w:sz w:val="28"/>
          <w:szCs w:val="28"/>
        </w:rPr>
        <w:t xml:space="preserve">регулируемых </w:t>
      </w:r>
      <w:r w:rsidRPr="002C7637">
        <w:rPr>
          <w:rFonts w:ascii="Times New Roman" w:hAnsi="Times New Roman"/>
          <w:sz w:val="28"/>
          <w:szCs w:val="28"/>
        </w:rPr>
        <w:t>пеше</w:t>
      </w:r>
      <w:r w:rsidR="00DB3C89">
        <w:rPr>
          <w:rFonts w:ascii="Times New Roman" w:hAnsi="Times New Roman"/>
          <w:sz w:val="28"/>
          <w:szCs w:val="28"/>
        </w:rPr>
        <w:t>ходных переходах совершено 11 (</w:t>
      </w:r>
      <w:r w:rsidRPr="002C7637">
        <w:rPr>
          <w:rFonts w:ascii="Times New Roman" w:hAnsi="Times New Roman"/>
          <w:sz w:val="28"/>
          <w:szCs w:val="28"/>
        </w:rPr>
        <w:t xml:space="preserve">АППГ - 6) ДТП, в которых 11 (АППГ - 6) человек травмированы. На </w:t>
      </w:r>
      <w:r w:rsidRPr="002C7637">
        <w:rPr>
          <w:rFonts w:ascii="Times New Roman" w:hAnsi="Times New Roman"/>
          <w:b/>
          <w:sz w:val="28"/>
          <w:szCs w:val="28"/>
        </w:rPr>
        <w:t>нерегулируемых переходах</w:t>
      </w:r>
      <w:r w:rsidRPr="002C7637">
        <w:rPr>
          <w:rFonts w:ascii="Times New Roman" w:hAnsi="Times New Roman"/>
          <w:sz w:val="28"/>
          <w:szCs w:val="28"/>
        </w:rPr>
        <w:t xml:space="preserve"> совершено 10 (АППГ - 7) происшествий, в которых 12 (АППГ - 9) человек получили ранения.</w:t>
      </w:r>
      <w:r w:rsidRPr="002C7637">
        <w:rPr>
          <w:rFonts w:ascii="Times New Roman" w:hAnsi="Times New Roman"/>
          <w:sz w:val="28"/>
          <w:szCs w:val="28"/>
        </w:rPr>
        <w:cr/>
      </w:r>
    </w:p>
    <w:p w:rsidR="004B1075" w:rsidRPr="002C7637" w:rsidRDefault="004B1075" w:rsidP="00DB3C89">
      <w:pPr>
        <w:pStyle w:val="ab"/>
        <w:ind w:left="927"/>
        <w:jc w:val="center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>Детский дорожно-транспортный травматизм</w:t>
      </w:r>
      <w:r w:rsidRPr="002C7637">
        <w:rPr>
          <w:rFonts w:ascii="Times New Roman" w:hAnsi="Times New Roman"/>
          <w:sz w:val="28"/>
          <w:szCs w:val="28"/>
        </w:rPr>
        <w:t>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За 6 месяцев текущего года совершено 34 (увеличение на 47,8%, АППГ – 23) происшествия с участием детей, в которых погибло 6 (АППГ – 3) детей (</w:t>
      </w:r>
      <w:proofErr w:type="spellStart"/>
      <w:r w:rsidRPr="00DB3C89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 ДТП), </w:t>
      </w:r>
      <w:proofErr w:type="spellStart"/>
      <w:r w:rsidRPr="00DB3C89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(1 ДТП), </w:t>
      </w:r>
      <w:proofErr w:type="spellStart"/>
      <w:r w:rsidRPr="00DB3C8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 ДТП) районы и г. Кызыл (1 ДТП), а также 43 (АППГ – 28) несовершеннолетних участников дорожного движения получили травмы. По собственной неосторожности детей произошло 9 (АППГ - 6) происшествий. </w:t>
      </w:r>
    </w:p>
    <w:p w:rsidR="004B1075" w:rsidRPr="00DB3C89" w:rsidRDefault="004B1075" w:rsidP="00DB3C8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Рост погибших в ДТП детей отмечается на территориях </w:t>
      </w:r>
      <w:proofErr w:type="spellStart"/>
      <w:r w:rsidRPr="00DB3C89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(2, АППГ - 0), </w:t>
      </w:r>
      <w:proofErr w:type="spellStart"/>
      <w:r w:rsidRPr="00DB3C89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(1, АППГ - 0), </w:t>
      </w:r>
      <w:proofErr w:type="spellStart"/>
      <w:r w:rsidRPr="00DB3C8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(2, АППГ - 1) и г. Кызыл (1, АППГ - 0).</w:t>
      </w:r>
    </w:p>
    <w:p w:rsidR="00DB3C89" w:rsidRDefault="004B1075" w:rsidP="00DB3C89">
      <w:pPr>
        <w:pStyle w:val="ab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DB3C89">
        <w:rPr>
          <w:rFonts w:ascii="Times New Roman" w:hAnsi="Times New Roman"/>
          <w:sz w:val="28"/>
          <w:szCs w:val="28"/>
          <w:lang w:eastAsia="ru-RU"/>
        </w:rPr>
        <w:tab/>
      </w:r>
      <w:r w:rsidR="00DB3C89">
        <w:rPr>
          <w:rFonts w:ascii="Times New Roman" w:hAnsi="Times New Roman"/>
          <w:sz w:val="28"/>
          <w:szCs w:val="28"/>
          <w:lang w:eastAsia="ru-RU"/>
        </w:rPr>
        <w:tab/>
      </w:r>
      <w:r w:rsidRPr="00DB3C89">
        <w:rPr>
          <w:rFonts w:ascii="Times New Roman" w:hAnsi="Times New Roman"/>
          <w:sz w:val="28"/>
          <w:szCs w:val="28"/>
          <w:lang w:eastAsia="ru-RU"/>
        </w:rPr>
        <w:t>12</w:t>
      </w:r>
      <w:r w:rsidRPr="00DB3C89">
        <w:rPr>
          <w:rFonts w:ascii="Times New Roman" w:hAnsi="Times New Roman"/>
          <w:sz w:val="28"/>
          <w:szCs w:val="28"/>
        </w:rPr>
        <w:t xml:space="preserve"> </w:t>
      </w:r>
      <w:r w:rsidRPr="00DB3C89">
        <w:rPr>
          <w:rFonts w:ascii="Times New Roman" w:hAnsi="Times New Roman"/>
          <w:sz w:val="28"/>
          <w:szCs w:val="28"/>
          <w:lang w:eastAsia="ru-RU"/>
        </w:rPr>
        <w:t>марта, 27 апреля, 28 мая и 25 июня 2021 проведено заседание комиссии по обеспечению безопасности дорожного движения на территории Республики Тыва.</w:t>
      </w:r>
    </w:p>
    <w:p w:rsidR="004B1075" w:rsidRPr="00DB3C89" w:rsidRDefault="00DB3C89" w:rsidP="00DB3C89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B3C89">
        <w:rPr>
          <w:rFonts w:ascii="Times New Roman" w:hAnsi="Times New Roman"/>
          <w:sz w:val="28"/>
          <w:szCs w:val="28"/>
          <w:lang w:eastAsia="ru-RU"/>
        </w:rPr>
        <w:tab/>
      </w:r>
      <w:r w:rsidR="004B1075" w:rsidRPr="00DB3C89">
        <w:rPr>
          <w:rFonts w:ascii="Times New Roman" w:hAnsi="Times New Roman" w:cs="Times New Roman"/>
          <w:sz w:val="28"/>
          <w:szCs w:val="28"/>
        </w:rPr>
        <w:t xml:space="preserve">09 апреля, 9 и 16 июня 2021 г. проведено заседание рабочей группы проекта «Безопасность дорожного движения». А также 15 и 30 июня </w:t>
      </w:r>
      <w:proofErr w:type="spellStart"/>
      <w:r w:rsidR="004B1075" w:rsidRPr="00DB3C89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4B1075" w:rsidRPr="00DB3C89">
        <w:rPr>
          <w:rFonts w:ascii="Times New Roman" w:hAnsi="Times New Roman" w:cs="Times New Roman"/>
          <w:sz w:val="28"/>
          <w:szCs w:val="28"/>
        </w:rPr>
        <w:t xml:space="preserve">. приняли участие в работе муниципальных комиссий по БДД </w:t>
      </w:r>
      <w:proofErr w:type="spellStart"/>
      <w:r w:rsidR="004B1075" w:rsidRPr="00DB3C89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4B1075" w:rsidRPr="00DB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075" w:rsidRPr="00DB3C89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4B1075" w:rsidRPr="00DB3C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1075" w:rsidRPr="00DB3C89">
        <w:rPr>
          <w:rFonts w:ascii="Times New Roman" w:hAnsi="Times New Roman" w:cs="Times New Roman"/>
          <w:sz w:val="28"/>
          <w:szCs w:val="28"/>
        </w:rPr>
        <w:t>Дзун-Хемчиского</w:t>
      </w:r>
      <w:proofErr w:type="spellEnd"/>
      <w:r w:rsidR="004B1075" w:rsidRPr="00DB3C89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EF6DFE" w:rsidRDefault="00EF6DFE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C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Проблемные вопросы: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>- отсутствие финансирования из федерального бюджета по 2-м проектам «Общесистемные меры развития дорожного хозяйства», «Безопасность дорожного движения»;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>- отсутствие в районах республики стационарных постов ГИБДД;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>- недостаточное количество сотрудников ГИБДД (последние 2 года проходит сокращение сотрудников, уменьшилось с 224 до 196);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МВД по РТ,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Миндортрансом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МОБ РТ не осуществляется контроль за качеством обучения водителей в автошколах и образовательных организациях Республики Тыва.   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3C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Предложения:</w:t>
      </w:r>
    </w:p>
    <w:p w:rsidR="004B1075" w:rsidRPr="00DB3C89" w:rsidRDefault="004B1075" w:rsidP="00DB3C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- увеличить число сотрудников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госавтоинспекции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с продолжением модернизации автопарка, а также устройства стационарных постов ГИБДД;</w:t>
      </w:r>
    </w:p>
    <w:p w:rsidR="004B1075" w:rsidRPr="00DB3C89" w:rsidRDefault="004B1075" w:rsidP="00DB3C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>- предусмотреть господдержку субъектам РФ по проектам «Общесистемные меры развития дорожного хозяйства Республики Тыва», «Безопасность дорожного движения»;</w:t>
      </w:r>
    </w:p>
    <w:p w:rsidR="004B1075" w:rsidRPr="00DB3C89" w:rsidRDefault="004B1075" w:rsidP="00DB3C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>- федеральным органам исполнительной власти (МВД, МЧС, Минздрав) оказать содействие в исполнении контрольных мероприятий федерального проекта «Безопасность дорожного движения» путем оснащения и модернизации оборудования спасательных служб, приобретения хроматографов в том числе мобильных, автомобилей скорой медицинской помощи класса «С»;</w:t>
      </w:r>
    </w:p>
    <w:p w:rsidR="004B1075" w:rsidRPr="00DB3C89" w:rsidRDefault="004B1075" w:rsidP="00DB3C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>-  МВД России продлить срок реализации ФЦП «Повышение безопасности дорожного движения» до 2030 года;</w:t>
      </w:r>
    </w:p>
    <w:p w:rsidR="004B1075" w:rsidRPr="00DB3C89" w:rsidRDefault="004B1075" w:rsidP="00DB3C89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МВД по РТ,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Миндортрансом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МОБ РТ внести на рассмотрение Правительства проект НПА о порядке проведения рейтинга среди автошкол и образовательных организаций Республики Тыва, осуществляющих подготовку водителей</w:t>
      </w:r>
      <w:r w:rsidR="00DB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1075" w:rsidRPr="00DB3C89" w:rsidRDefault="004B1075" w:rsidP="00DB3C89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075" w:rsidRPr="00DB3C89" w:rsidRDefault="00584980" w:rsidP="00DB3C8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C8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B1075" w:rsidRPr="00DB3C89">
        <w:rPr>
          <w:rFonts w:ascii="Times New Roman" w:eastAsia="Times New Roman" w:hAnsi="Times New Roman" w:cs="Times New Roman"/>
          <w:b/>
          <w:sz w:val="28"/>
          <w:szCs w:val="28"/>
        </w:rPr>
        <w:t>роект «Общесистемные меры развития дорожного хозяйства»</w:t>
      </w:r>
    </w:p>
    <w:p w:rsidR="004B1075" w:rsidRPr="002C7637" w:rsidRDefault="004B1075" w:rsidP="004B1075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B1075" w:rsidRPr="002C7637" w:rsidRDefault="004B1075" w:rsidP="004B107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 году</w:t>
      </w:r>
      <w:r w:rsidRPr="002C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Дорожного фонда Республики Тыва в сумме 50,0 млн. рублей </w:t>
      </w:r>
      <w:r w:rsidRPr="002C7637">
        <w:rPr>
          <w:rFonts w:ascii="Times New Roman" w:hAnsi="Times New Roman" w:cs="Times New Roman"/>
          <w:sz w:val="28"/>
          <w:szCs w:val="28"/>
        </w:rPr>
        <w:t>предусмотрен ряд мероприятий по оснащению наиболее опасных участков автомобильных дорог г. Кызыла и Республики Тыва средствами автоматической фото видео-фиксации нарушений правил дорожного движения (далее – ФВФ ПДД) и системами информирования населения о состоянии дорог, а именно:</w:t>
      </w:r>
    </w:p>
    <w:p w:rsidR="004B1075" w:rsidRPr="002C7637" w:rsidRDefault="004B1075" w:rsidP="004B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на федеральной автодороге Р-257 запланирована установка искусственного электроосвещения у 5 населенных пунктов: г. Кызыл, п.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-Элегест, г.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с. Ак-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(2021 г. – 20,0 млн. </w:t>
      </w:r>
      <w:r w:rsidR="00DB3C89">
        <w:rPr>
          <w:rFonts w:ascii="Times New Roman" w:hAnsi="Times New Roman" w:cs="Times New Roman"/>
          <w:sz w:val="28"/>
          <w:szCs w:val="28"/>
        </w:rPr>
        <w:t>руб., 2022 г. – 35,0 млн. руб.)</w:t>
      </w:r>
      <w:r w:rsidRPr="002C7637">
        <w:rPr>
          <w:rFonts w:ascii="Times New Roman" w:hAnsi="Times New Roman" w:cs="Times New Roman"/>
          <w:sz w:val="28"/>
          <w:szCs w:val="28"/>
        </w:rPr>
        <w:t>;</w:t>
      </w:r>
    </w:p>
    <w:p w:rsidR="004B1075" w:rsidRPr="002C7637" w:rsidRDefault="004B1075" w:rsidP="004B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закупка 11 ед. комплексов автоматической фиксации нарушений ПДД для установки на перекрестках г. Кызыла и 2 ед. передвижных комплексов фото-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.</w:t>
      </w:r>
    </w:p>
    <w:p w:rsidR="004B1075" w:rsidRPr="00925432" w:rsidRDefault="004B1075" w:rsidP="004B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На территории республики установлены 40 комплексов фото-видео-фиксации, из них 10 принадлежат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«Енисей», 30 находятся в оперативном управлении ГУП РТ «Центр организации дорожного движения», которые установлены в следующих территориях: г. Кызыл – 18 ед., г. Ак-Довурак – 1 ед.,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2 ед.,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5 ед., Тес-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1 ед., Пий-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3 ед. Согласно утвержденной дислокации Госавтоинспекции в передвижном режиме на подъездных дорогах республики работают 3 комплекса «СКАТ-П».</w:t>
      </w:r>
    </w:p>
    <w:p w:rsidR="004B1075" w:rsidRDefault="004B1075" w:rsidP="002C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1" w:rsidRPr="00386426" w:rsidRDefault="005C4AC1" w:rsidP="00632A04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426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«Жилье и городская среда»</w:t>
      </w:r>
    </w:p>
    <w:p w:rsidR="005C4AC1" w:rsidRPr="00386426" w:rsidRDefault="005C4AC1" w:rsidP="005C4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(4 федеральных проектов, Республика Тыва участвует в 3)</w:t>
      </w:r>
    </w:p>
    <w:p w:rsidR="00956A0E" w:rsidRDefault="00956A0E" w:rsidP="002C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включает 4 федеральных проекта, Тува участвует в 4-х: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Жилье (мероприятие по Стимулу - с 2021 года);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Формирование комфортной городской среды;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 Чистая вода.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b/>
          <w:sz w:val="28"/>
          <w:szCs w:val="28"/>
        </w:rPr>
        <w:t>Основные показатели нацпроекта</w:t>
      </w:r>
      <w:r w:rsidRPr="00956A0E">
        <w:rPr>
          <w:rFonts w:ascii="Times New Roman" w:hAnsi="Times New Roman" w:cs="Times New Roman"/>
          <w:sz w:val="28"/>
          <w:szCs w:val="28"/>
        </w:rPr>
        <w:t>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увеличение объема жилищного строительства не менее чем до 125 тыс. квадратных метров в год;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обеспеченного качественной питьевой водой из систем централизованного водоснабжения;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 2021 год в рамках нацпроекта «Жилье и городская среда» доведено 12 целевых показателей и 8 результатов, в том числе по региональным проектам: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 Жилье – 1 целевой показатель и 1 результат;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Формирование комфортной городской среды – 7 целевых показателей и 5 результатов;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 – 2 целевых показателей и 1 результат;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 Чистая вода - 2 целевых показателей и 1 результат. </w:t>
      </w:r>
    </w:p>
    <w:p w:rsidR="00956A0E" w:rsidRPr="00DB3C89" w:rsidRDefault="00DB3C89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89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включает 4 федеральных проекта, Тува участвует в 4-х для финансового обеспечения которых заключены Соглашения на общую сумму 472,569 млн. руб. (2020 г. - 161,1 млн. руб.):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Жилье (мероприятие по Стимулу - с 2021 года) – 69,655 млн. руб. (ФБ - 68,959 млн. руб. и РБ – 0,696 млн. руб.);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Формирование комфортной городской среды – 87,542 млн. руб. (ФБ – 86,667 млн. руб. и РБ – 0,875 млн. руб.);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 – 136,407 млн. руб. (ФБ – 117,659 млн. руб. и РБ – 18,748 млн. руб.);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 Чистая вода – 178,965 млн. руб. (ФБ – 177,175 млн. руб. и РБ – 1,789 млн. руб.).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Соглашениями с Минстроя России на 2021 год установлены 12 целевых показателей и 8 результатов.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Кассовое освоение на 01.07.2021 года составило – 203,028 млн. рублей или же 43% от плана.</w:t>
      </w:r>
    </w:p>
    <w:p w:rsidR="00956A0E" w:rsidRPr="00DB3C89" w:rsidRDefault="00584980" w:rsidP="00DB3C8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89">
        <w:rPr>
          <w:rFonts w:ascii="Times New Roman" w:hAnsi="Times New Roman" w:cs="Times New Roman"/>
          <w:b/>
          <w:sz w:val="28"/>
          <w:szCs w:val="28"/>
        </w:rPr>
        <w:t>П</w:t>
      </w:r>
      <w:r w:rsidR="00956A0E" w:rsidRPr="00DB3C89">
        <w:rPr>
          <w:rFonts w:ascii="Times New Roman" w:hAnsi="Times New Roman" w:cs="Times New Roman"/>
          <w:b/>
          <w:sz w:val="28"/>
          <w:szCs w:val="28"/>
        </w:rPr>
        <w:t>роект «Жилье»</w:t>
      </w:r>
    </w:p>
    <w:p w:rsidR="00584980" w:rsidRPr="002C7637" w:rsidRDefault="00584980" w:rsidP="002C7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Соглашение о реализации регионального проекта «Жилье» на территории Республики Тыва заключено от 25 января 2019 г. №069-2019-F10060-1 (со сроком до 31.12.2024 г.).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Также заключено дополнительное соглашение об утверждении новых значений целевого показателя «объем жилищного строительства» от 10 декабря 2020 №069-2019-F10060-1/1.</w:t>
      </w:r>
    </w:p>
    <w:p w:rsidR="00956A0E" w:rsidRDefault="00956A0E" w:rsidP="00D448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89">
        <w:rPr>
          <w:rFonts w:ascii="Times New Roman" w:hAnsi="Times New Roman" w:cs="Times New Roman"/>
          <w:b/>
          <w:sz w:val="28"/>
          <w:szCs w:val="28"/>
        </w:rPr>
        <w:t>Ввод жилья</w:t>
      </w:r>
    </w:p>
    <w:p w:rsidR="001829F5" w:rsidRPr="00DB3C89" w:rsidRDefault="001829F5" w:rsidP="00D448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 соответствии с паспортом проекта утверждены 2 показателя: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1) объем жилищного строительства на 2021г. составляет 103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2) ввод жилья в рамках мероприятия по стимулированию программ развития жилищного строительства субъектов Российской Федерации (программа Стимул) на 2021 г. - 0.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«ввод жилья» на 2021 г. планируется достичь за счет индивидуального жилищного строительства и за счет реализации государственных программ (МКД – 25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., ИЖС – 78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За январь – июнь 2021 года на территории республики по данным федеральной службы статистики введено 36,977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 жилья или 36 % от плана 2021 года, 158% к АППГ: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МКД (план 25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., факт – 2,104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 или 8%).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ИЖС (план 78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., факт – 34,873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 или 45%).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Default="00956A0E" w:rsidP="002C7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37">
        <w:rPr>
          <w:rFonts w:ascii="Times New Roman" w:hAnsi="Times New Roman" w:cs="Times New Roman"/>
          <w:b/>
          <w:sz w:val="28"/>
          <w:szCs w:val="28"/>
        </w:rPr>
        <w:t>Стимул</w:t>
      </w:r>
    </w:p>
    <w:p w:rsidR="001829F5" w:rsidRPr="002C7637" w:rsidRDefault="001829F5" w:rsidP="002C7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Значение показателя «ввод жилья в рамках мероприятия по стимулированию программ развития жилищного строительства субъектов Российской Федерации» определено как равное «0», поскольку мероприятия в 2021 году не проводятся.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 июле 2020 года в Минстрой России направлены бюджетные заявки для участия в мероприятиях программы «Стимул».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Заключено соглашение от 25 декабря 2020 года №069-09-2021-145 со сроком на 2021-2023 годы на общую сумму 1 030,457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1. Строительство инженерных сетей 2 очереди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 «Южный» в г. Кызыле, Республики Тыва 2021 г. – 69,656 млн. рублей. (в том числе ФБ-68,959 млн. рублей; РБ-0,697 млн. рублей);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2. Строительство и реконструкцию очистных сооружений в городе Кызыле, Республики Тыва 2023-2024гг – 961,498 млн. рублей, в том числе: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-I этап 451,31 млн. рублей (в том числе ФБ – 446,797 млн. рублей; РБ - 4,513 млн. рублей);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-II этап 514,7 млн. рублей (в том числе ФБ – 509,553 млн. рублей; РБ – 5,147 млн. рублей) (реконструкция канализационных очистных сооружений).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По объекту капитального строительства «Наружные инженерные сети и благоустройство к жилым домам в Южной части города Кызыла Республики Тыва» заключен государственный контракт от 11 мая 2021 года № 68-21 с ООО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Сельстрой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» на сумму 69,308 млн. рублей со сроком выполнения до 11.11.2021 г.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Кассовое освоение на 01.06.2021 профинансировано 34,654 млн. рублей. (аванс в размере 50% от цены контракта).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Утверждены следующие целевые показатели по «Стимулу» до 2024 года:</w:t>
      </w:r>
    </w:p>
    <w:p w:rsidR="00DB3C89" w:rsidRDefault="00DB3C89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08"/>
        <w:gridCol w:w="3160"/>
        <w:gridCol w:w="1301"/>
        <w:gridCol w:w="1292"/>
        <w:gridCol w:w="1292"/>
        <w:gridCol w:w="1301"/>
        <w:gridCol w:w="1301"/>
      </w:tblGrid>
      <w:tr w:rsidR="00D448E9" w:rsidRPr="00D448E9" w:rsidTr="00D27FEC">
        <w:trPr>
          <w:trHeight w:val="318"/>
        </w:trPr>
        <w:tc>
          <w:tcPr>
            <w:tcW w:w="407" w:type="dxa"/>
            <w:vMerge w:val="restart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45" w:type="dxa"/>
            <w:vMerge w:val="restart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по развитию территорий</w:t>
            </w:r>
          </w:p>
        </w:tc>
        <w:tc>
          <w:tcPr>
            <w:tcW w:w="6665" w:type="dxa"/>
            <w:gridSpan w:val="5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по вводу жилья, </w:t>
            </w:r>
            <w:proofErr w:type="spellStart"/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D448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448E9" w:rsidRPr="00D448E9" w:rsidTr="00D27FEC">
        <w:trPr>
          <w:trHeight w:val="279"/>
        </w:trPr>
        <w:tc>
          <w:tcPr>
            <w:tcW w:w="407" w:type="dxa"/>
            <w:vMerge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448E9" w:rsidRPr="00D448E9" w:rsidTr="00D27FEC">
        <w:trPr>
          <w:trHeight w:val="412"/>
        </w:trPr>
        <w:tc>
          <w:tcPr>
            <w:tcW w:w="407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5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очистного сооружения в </w:t>
            </w:r>
            <w:proofErr w:type="spellStart"/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г.Кызыле</w:t>
            </w:r>
            <w:proofErr w:type="spellEnd"/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119,91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117,77</w:t>
            </w:r>
          </w:p>
        </w:tc>
      </w:tr>
      <w:tr w:rsidR="00D448E9" w:rsidRPr="00D448E9" w:rsidTr="00D27FEC">
        <w:tc>
          <w:tcPr>
            <w:tcW w:w="407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5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многоквартирных жилых домов в Южной части города Кызыла, Республики Тыва 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</w:tr>
      <w:tr w:rsidR="00D448E9" w:rsidRPr="00D448E9" w:rsidTr="00D27FEC">
        <w:tc>
          <w:tcPr>
            <w:tcW w:w="3652" w:type="dxa"/>
            <w:gridSpan w:val="2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b/>
                <w:sz w:val="20"/>
                <w:szCs w:val="20"/>
              </w:rPr>
              <w:t>253,98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b/>
                <w:sz w:val="20"/>
                <w:szCs w:val="20"/>
              </w:rPr>
              <w:t>128,82</w:t>
            </w:r>
          </w:p>
        </w:tc>
        <w:tc>
          <w:tcPr>
            <w:tcW w:w="1333" w:type="dxa"/>
          </w:tcPr>
          <w:p w:rsidR="00D448E9" w:rsidRPr="00D448E9" w:rsidRDefault="00D448E9" w:rsidP="00D27F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8E9">
              <w:rPr>
                <w:rFonts w:ascii="Times New Roman" w:hAnsi="Times New Roman" w:cs="Times New Roman"/>
                <w:b/>
                <w:sz w:val="20"/>
                <w:szCs w:val="20"/>
              </w:rPr>
              <w:t>121,53</w:t>
            </w:r>
          </w:p>
        </w:tc>
      </w:tr>
    </w:tbl>
    <w:p w:rsidR="00D448E9" w:rsidRDefault="00D448E9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Pr="00D448E9" w:rsidRDefault="00DB3C89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6A0E" w:rsidRPr="00D448E9">
        <w:rPr>
          <w:rFonts w:ascii="Times New Roman" w:hAnsi="Times New Roman" w:cs="Times New Roman"/>
          <w:i/>
          <w:sz w:val="28"/>
          <w:szCs w:val="28"/>
        </w:rPr>
        <w:t xml:space="preserve">Примечание: в отчете по квадратным метрам будут учитываться МКД, построенные в микрорайонах Спутник, Московский, Иркутский и земельный участок по ул. Суворова под один МКД.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Pr="00D448E9" w:rsidRDefault="00584980" w:rsidP="00D448E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E9">
        <w:rPr>
          <w:rFonts w:ascii="Times New Roman" w:hAnsi="Times New Roman" w:cs="Times New Roman"/>
          <w:b/>
          <w:sz w:val="28"/>
          <w:szCs w:val="28"/>
        </w:rPr>
        <w:t>П</w:t>
      </w:r>
      <w:r w:rsidR="002C7637" w:rsidRPr="00D448E9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956A0E" w:rsidRPr="00D448E9">
        <w:rPr>
          <w:rFonts w:ascii="Times New Roman" w:hAnsi="Times New Roman" w:cs="Times New Roman"/>
          <w:b/>
          <w:sz w:val="28"/>
          <w:szCs w:val="28"/>
        </w:rPr>
        <w:t>«Обеспечение устойчивого сокращения непригодного для проживания жилищного фонда» в 2021 году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По проекту предстоит к ликвидации 11,8 тыс. м2/716 человек (г. Кызыл – 0,160 тыс. м2,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1,0 тыс. м2 и с. Хову-Аксы – 10,66 тыс. м2).</w:t>
      </w:r>
    </w:p>
    <w:p w:rsid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Целевые показатели до 2024 года в соответствии с дополнительным соглашением от 30.12.2020 г. № 069-2019-F3-0022-1/1: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6"/>
        <w:gridCol w:w="975"/>
        <w:gridCol w:w="972"/>
        <w:gridCol w:w="1108"/>
        <w:gridCol w:w="1108"/>
        <w:gridCol w:w="972"/>
        <w:gridCol w:w="1514"/>
      </w:tblGrid>
      <w:tr w:rsidR="00D448E9" w:rsidRPr="00D448E9" w:rsidTr="00D27FEC">
        <w:tc>
          <w:tcPr>
            <w:tcW w:w="3510" w:type="dxa"/>
            <w:vMerge w:val="restart"/>
            <w:vAlign w:val="center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Целевые показатели</w:t>
            </w:r>
          </w:p>
        </w:tc>
        <w:tc>
          <w:tcPr>
            <w:tcW w:w="993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2019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2020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2021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2022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2023</w:t>
            </w:r>
          </w:p>
        </w:tc>
        <w:tc>
          <w:tcPr>
            <w:tcW w:w="1559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2024</w:t>
            </w:r>
          </w:p>
        </w:tc>
      </w:tr>
      <w:tr w:rsidR="00D448E9" w:rsidRPr="00D448E9" w:rsidTr="00D27FEC">
        <w:trPr>
          <w:trHeight w:val="275"/>
        </w:trPr>
        <w:tc>
          <w:tcPr>
            <w:tcW w:w="3510" w:type="dxa"/>
            <w:vMerge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</w:p>
        </w:tc>
        <w:tc>
          <w:tcPr>
            <w:tcW w:w="993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1559" w:type="dxa"/>
          </w:tcPr>
          <w:p w:rsidR="00D448E9" w:rsidRPr="00D448E9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</w:tr>
      <w:tr w:rsidR="00D448E9" w:rsidRPr="00D448E9" w:rsidTr="00D27FEC">
        <w:tc>
          <w:tcPr>
            <w:tcW w:w="3510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 xml:space="preserve">Расселен непригодный для проживания жилищный фонд </w:t>
            </w:r>
          </w:p>
        </w:tc>
        <w:tc>
          <w:tcPr>
            <w:tcW w:w="993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0,02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0,28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1,79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3,89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6,63</w:t>
            </w:r>
          </w:p>
        </w:tc>
        <w:tc>
          <w:tcPr>
            <w:tcW w:w="1559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9,37</w:t>
            </w:r>
          </w:p>
        </w:tc>
      </w:tr>
      <w:tr w:rsidR="00D448E9" w:rsidRPr="00D448E9" w:rsidTr="00D27FEC">
        <w:tc>
          <w:tcPr>
            <w:tcW w:w="3510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Кол-во граждан, расселенных из непригодного жилья</w:t>
            </w:r>
          </w:p>
        </w:tc>
        <w:tc>
          <w:tcPr>
            <w:tcW w:w="993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0,001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0,01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0,1</w:t>
            </w:r>
          </w:p>
        </w:tc>
        <w:tc>
          <w:tcPr>
            <w:tcW w:w="1134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0,22</w:t>
            </w:r>
          </w:p>
        </w:tc>
        <w:tc>
          <w:tcPr>
            <w:tcW w:w="992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0,37</w:t>
            </w:r>
          </w:p>
        </w:tc>
        <w:tc>
          <w:tcPr>
            <w:tcW w:w="1559" w:type="dxa"/>
          </w:tcPr>
          <w:p w:rsidR="00D448E9" w:rsidRPr="00D448E9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D448E9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0,52</w:t>
            </w:r>
          </w:p>
        </w:tc>
      </w:tr>
    </w:tbl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За 2019 и 2020 годы целевые показатели выполнены на 105%.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Целевой показатель 2021 года без нарастающего итога 1 510,0 кв. м/89 человек.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Всего общий лимит на реализацию регионального проекта на 2019 – 2021 годы составляет 219,123 млн. рублей, в том числе средства Фонда ЖКХ – 183,498 млн. рублей (84%) и республиканского бюджета – 35,625 млн. рублей (16%), из которых: кассовое освоение (профинансировано подрядным организациям) составляет 64,023 млн. рублей, из них средства Фонда 53,175 млн. рублей (46% от профинансированных средств Фонда ЖКХ в бюджет республики 115,605 млн. рублей) и средства бюджета республики – 10,848 млн. рублей.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 рамках этапов 2019 и 2021 годов заключено 17 государственных контрактов на приобретение 80 помещений общей площадью 3984 кв. м. на общую сумму 218,615 млн. рублей или 100%, в том числе на 2021 годов заключено 7 государственных контрактов на приобретение 27 помещений общей площадью 1 574,3 кв. м/67 человек.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Для расселения указанной площади ведется строительство двух домов (г. Кызыл -  ул. Московская, д. 13 стр. ООО «Орион и с. Хову-Аксы - ул. Юбилейная, д. 7 ООО «Ани»):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- 705,5 кв. м/35 человек по ул. Московская, д. 110 - 13 строение в г. Кызыле, строительная готовность составляет 89 %, выполняются внутренние отделочные работы. Ввод - август 2021 г.;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- 868,8 кв. м/32 человек по ул. Юбилейная, д. 7 в с. Хову-Аксы, строительная готовность составляет 20 %, возведен 1-й этаж дома, завершается устройство перекрытия 2-го этажа. Ввод – октябрь 2021 г.</w:t>
      </w:r>
    </w:p>
    <w:p w:rsid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Проблема: Низкая техническая готовность дома по ул. Юбилейная, д. 7 в с. Хову-Аксы, где планируется приобретение 12 помещений для расселения 32 человек из ветхого жилья или же 868,8 кв. м под риском расселения до конца 2021 года.</w:t>
      </w:r>
    </w:p>
    <w:p w:rsidR="00D448E9" w:rsidRPr="00956A0E" w:rsidRDefault="00D448E9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Default="00584980" w:rsidP="00D448E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E9">
        <w:rPr>
          <w:rFonts w:ascii="Times New Roman" w:hAnsi="Times New Roman" w:cs="Times New Roman"/>
          <w:b/>
          <w:sz w:val="28"/>
          <w:szCs w:val="28"/>
        </w:rPr>
        <w:t>П</w:t>
      </w:r>
      <w:r w:rsidR="00956A0E" w:rsidRPr="00D448E9">
        <w:rPr>
          <w:rFonts w:ascii="Times New Roman" w:hAnsi="Times New Roman" w:cs="Times New Roman"/>
          <w:b/>
          <w:sz w:val="28"/>
          <w:szCs w:val="28"/>
        </w:rPr>
        <w:t>роект «Чистая вода»</w:t>
      </w:r>
    </w:p>
    <w:p w:rsidR="00D448E9" w:rsidRPr="00D448E9" w:rsidRDefault="00D448E9" w:rsidP="00D448E9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Соглашение о реализации проекта с Минстроем России заключено от 7 февраля 2019 г. № 069-2019-G50058-1 (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допсоглашение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от 2 декабря 2020 г.).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Целевые показатели в 2021 году: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1. Доля населения Российской Федерации, обеспеченного качественной питьевой водой из систем централизованного водоснабжения - 25,87 %;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2. Доля городского населения Российской Федерации, обеспеченного качественной питьевой водой из систем централизованного водоснабжения – 43,55%.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Результат проекта в 2021 году: Завершено строительство и реконструкция (модернизация) объектов питьевого водоснабжения – 1 штука, ввод объекта «Реконструкция водозабора в с. Хову-Аксы».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Соглашение о предоставлении субсидии из федерального бюджета заключен от 12 февраля 2019 г. № 069-09-2019-284 (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допсоглашение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от 20 мая 2021 г. № 069-09-2021-426/2).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 2021 году согласно соглашению с Минстроем России 178,965 млн. рублей (ФБ – 177,175, РБ – 1,789), из них: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- 42,862,44 млн. рублей (ФБ – 42,434, РБ – 0,429) – на реконструкцию водозабора с. Хову-Аксы;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- 136,103 млн. рублей (ФБ – 134,742, РБ – 1,361) – на реконструкцию водозабора г.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На 1 июля 2021 г. кассовое освоение – 103,231 млн. рублей или 58 % (остаток – 73 944,685 тыс. рублей).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 Реконструкцию водозабора и магистрального водовода с. Хову-Аксы всего заключено 2 государственных контракта на общую сумму 183 242,591 тыс. рублей: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  № 101-19 от 29 октября 2019 года с ООО «Научно-производственная компания «Технологии. Инвестиции. Менеджмент» (г. Санкт-Петербург) на сумму 179 242,591 тыс. рублей на реконструкцию объекта, со сроком выполнения до 30 августа 2021 года (дополнительное соглашение от 01.12.2020 на увеличение сроков государственного контракта).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№ 102-20 от 15 июля 2020 г. с ФБУ «Федеральный центр по сопровождению инвестиционных программ» (далее – ФЦСИП) на осуществление строительного контроля данного объекта, согласно приказа Минстроя России от 13 марта 2020 г. № 121/пр. на сумму 4 000,00 тыс. рублей, со сроком завершения до 30.08.2021 г.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Ввод объекта в эксплуатацию по соглашению – 31 августа 2021 г.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Объем финансирования объекта по соглашению 185 189,92 тыс. рублей: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2019 году - 67 847,37 тыс. рублей (ФБ – 67 168,9; РБ – 678,47);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2020 году - 74 480,11 тыс. рублей (ФБ – 73 735,31, РБ – 744,80);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2021 году - 42 862,44 тыс. рублей (ФБ – 42 433,80, РБ – 428,64).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Всего освоено 142 567,48 тыс. рублей или 77% от общего лимита объекта, из них: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2019 году - 67 847,37 тыс. рублей;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2020 году - 74 480,11 тыс. рублей;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2021 году – 240,0 тыс. рублей (21.06.2021 г. на строительный контроль).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 рамках заключенных контрактов профинансировано 142 567,48 тыс. рублей, из них: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- 139 127,48 тыс. рублей – ООО «НПК «ТИМ»;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- 3 440,00 тыс. рублей – ФБУ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».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Строительная готовность объекта составляет 67%.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 доработке у ООО «НПК «ТИМ» по выданным замечаниям ГКУ РТ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» и ФБУ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» находятся формы КС-3 в сумме 9 863,94 тыс. рублей.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Проведены демонтажные и монтажные работы на территории и в здании насосной станции 1-го подъема, работы нулевого цикла насосной станции 2-го подъема, электролизной, проходной, под резервуары 100 куб. м., 500 куб. м., прокладка магистрального водовода – 73%, произведена доставка на площадку строительства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водоподающей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насосной станции «Адмирал-5359-5В-5Н», станции повышения давления «Адмирал-7673», резервуаров промывочной воды емкостью 100 куб. м. (2 шт.), резервуаров емкостью 500 куб. м. (2 шт.), комплектной трансформаторной подстанции КТПН 0,4 кВт в полной заводской готовности, дизель-генераторных установок (2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Выполняется: НС-1: выполнены демонтажные и монтажные работы на территории и в здании, монтаж трубопровода 100%,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и испытание на участке 3500 м. (вся длина 4200 м.), смонтированы вакуумные насосы - 2 шт., заводской блок-бокс КПП поставлен на фундамент.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НС-2: выполнены монтаж станции Адмирал 100 %, монтаж резервуаров 2 шт.     100 м</w:t>
      </w:r>
      <w:proofErr w:type="gramStart"/>
      <w:r w:rsidRPr="00956A0E">
        <w:rPr>
          <w:rFonts w:ascii="Times New Roman" w:hAnsi="Times New Roman" w:cs="Times New Roman"/>
          <w:sz w:val="28"/>
          <w:szCs w:val="28"/>
        </w:rPr>
        <w:t>3  -</w:t>
      </w:r>
      <w:proofErr w:type="gramEnd"/>
      <w:r w:rsidRPr="00956A0E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Монтаж камер К-1 – 10%, К-2 – 100%, К-3 – 40%, К-4 – 70%, К-5 – 20%.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Идет монтаж блоков ФБС электролизной 60 %, монтаж металлического трубопровода 273 мм НС 2 - 16 м.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ДГУ (2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): доставка, разработка грунта под ДГУ НС-1, выполнение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армокаркаса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под ДГУ НС-2 - 80 %.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Отставание от графика производства работ 3 месяца, учитывая недобросовестное выполнение обязательств ООО «НПК «ТИМ», проведена досудебная претензионная работа о взыскании штрафа за отставание от графика выполнения работ.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На Реконструкцию водозабора, г.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всего заключено 2 государственных контракта на общую сумму 208 724,19 тыс. рублей: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на реконструкцию объекта с ООО «Строй Экспресс» (далее –подрядчик) от 7 апреля 2021 года № 57-21 на сумму 201 867,787 тыс. рублей, со сроком выполнения до 30 ноября 2022 года.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на осуществление строительного контроля с ФБУ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» (далее –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) от 23.04.2021г. № 61-21 на сумму 6 856, 402 тыс. рублей.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Объем финансирования объекта по соглашению 243 290,2 тыс. рублей, из них: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2021 году - 136 102,70 тыс. рублей (ФБ - 134 741,60, РБ - 1 361,1);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в 2022 году – 107 187,50 тыс. рублей (ФБ – 106 115,60, РБ - 1 071,9).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 1 июля 2021 г. профинансировано – 102 990,815 тыс. рублей: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- 100 933,894 тыс. рублей – ООО «Строй-Экспресс» (27 апреля 2021 г. перечислен аванс подрядчику 50%);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- 2 056,921 тыс. рублей – ФБУ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» (9 июня 2021 г.).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Строительная готовность объекта составляет 5%.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Отставания от графика производства работ не наблюдается.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Ввод объекта – 30 ноября 2022 г.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ООО «Строй-Экспресс» проводится работа по подключению объекта к временному электроснабжению, график производства и финансирования работ разработан, Заказчиком согласован.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 01.07.2021 г. строительная готовность объекта составляет 5%.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Выполнено: демонтаж фильтров-поглотителей возле резервуара 2000 м3, валка и снос деревьев 6 шт., вывезли мусор, демонтаж ж/б блоков, которые раньше были на фундаменте здания фильтров-поглотителей и их вывоз.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Резервуар 2000 м3: выполняется черновая штукатурка наружной стороны 90 %.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Электролизная: выполнено монтаж 2-х окон, штукатурка (черновая) внутренней части 100 %.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Контрольно-пропускной пункт: выполнено монтаж 6-и окон, внутренняя черновая штукатурка 90 %.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Фильтровальная: выполнено (залито) основание (подушка) под блоки здания. Выполнили монтаж блоков ФБС 100 %. Идет вязание арматуры на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сейсмопояс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здания 98 %. Выполняют гидроизоляцию снаружи 35 %.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Насосная станция 2-го подъема: выполнена черновая штукатурка пристройки (внутренняя и внешняя) 100 %.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О ходе реализации регионального проекта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 в 2021 году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С Минстроем России заключено соглашение от 20 декабря 2020 г. № 069-09-2021-021 о предоставлении субсидии на поддержку государственных (муниципальных) программ формирования современной городской среды.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В 2021 году запланировано благоустройство 28 общественных территорий в 19 муниципальных образованиях на 88,418 млн. рублей, в том числе: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ФБ – 86,667 млн. рублей;</w:t>
      </w:r>
      <w:r w:rsidRPr="00956A0E">
        <w:rPr>
          <w:rFonts w:ascii="Times New Roman" w:hAnsi="Times New Roman" w:cs="Times New Roman"/>
          <w:sz w:val="28"/>
          <w:szCs w:val="28"/>
        </w:rPr>
        <w:tab/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РБ – 0,875 млн. рублей;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МБ – 0,875 млн. рублей.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</w:t>
      </w:r>
      <w:r w:rsidRPr="00956A0E">
        <w:rPr>
          <w:rFonts w:ascii="Times New Roman" w:hAnsi="Times New Roman" w:cs="Times New Roman"/>
          <w:sz w:val="28"/>
          <w:szCs w:val="28"/>
        </w:rPr>
        <w:tab/>
        <w:t xml:space="preserve">Законтрактовано 27 объектов на общую сумму 60 262,27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., (по объекту «Сквер в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. Спутник, г. Кызыл» 6 июля 2021 года состоялся аукцион, подписание контракта планируется до 21.07.2021 г. По предварительной информации Мэрии г. Кызыла – на повторных торгах снова поступили жалобы от участника торгов ООО «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>»). Таким образом, по данному объекту прогнозируется риск неисполнения.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</w:t>
      </w:r>
      <w:r w:rsidRPr="00956A0E">
        <w:rPr>
          <w:rFonts w:ascii="Times New Roman" w:hAnsi="Times New Roman" w:cs="Times New Roman"/>
          <w:sz w:val="28"/>
          <w:szCs w:val="28"/>
        </w:rPr>
        <w:tab/>
        <w:t xml:space="preserve">На 20 объектах ведутся работы, общая техническая готовность – 40,8% (на 3 объектах «Въездной знак в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», «Площадь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Сафьянова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в г. Туран» и Аллея Южный г. Кызыл работы завершены, на 5 объектах работы не начаты);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Кассовое освоение: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ab/>
        <w:t xml:space="preserve">Кассовое освоение за период с 01.01.2021 г. по 01.07.2021 г. составляет 25,005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. (ФБ+РБ) или же 28,3% от плана, в том числе: ФБ – 24,755 млн. руб., РБ – 0,25 млн. руб.: 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Кызыл – 11,729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Ак-Довурак – 2,216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Бай-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0,356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0,251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3,518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0,274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Пий-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1,423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0,594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0,277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0,453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0,340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0,226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1,619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2,937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0,276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0,439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0,479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>- Тес-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0,241</w:t>
      </w:r>
    </w:p>
    <w:p w:rsidR="00956A0E" w:rsidRPr="00956A0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A0E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956A0E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584980" w:rsidRDefault="00956A0E" w:rsidP="0058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A0E">
        <w:rPr>
          <w:rFonts w:ascii="Times New Roman" w:hAnsi="Times New Roman" w:cs="Times New Roman"/>
          <w:sz w:val="28"/>
          <w:szCs w:val="28"/>
        </w:rPr>
        <w:tab/>
      </w:r>
    </w:p>
    <w:p w:rsidR="0074409C" w:rsidRPr="00355393" w:rsidRDefault="0074409C" w:rsidP="003553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5393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Национальный проект «Малое и среднее предпринимательство и </w:t>
      </w:r>
      <w:r w:rsidRPr="0035539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поддержка индивидуальной предпринимательской инициативы»</w:t>
      </w:r>
    </w:p>
    <w:p w:rsidR="0074409C" w:rsidRPr="006C0831" w:rsidRDefault="0074409C" w:rsidP="007440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831">
        <w:rPr>
          <w:rFonts w:ascii="Times New Roman" w:eastAsia="Calibri" w:hAnsi="Times New Roman" w:cs="Times New Roman"/>
          <w:sz w:val="28"/>
          <w:szCs w:val="28"/>
        </w:rPr>
        <w:t>(4 федеральных проектов, Республика Тыва участвует в 3)</w:t>
      </w:r>
    </w:p>
    <w:p w:rsidR="0074409C" w:rsidRPr="006C0831" w:rsidRDefault="0074409C" w:rsidP="007440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32CB" w:rsidRPr="0087396E" w:rsidRDefault="008F32CB" w:rsidP="008F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2CB">
        <w:rPr>
          <w:rFonts w:ascii="Times New Roman" w:eastAsia="Calibri" w:hAnsi="Times New Roman" w:cs="Times New Roman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  <w:r w:rsidRPr="008F32CB">
        <w:rPr>
          <w:rFonts w:ascii="Times New Roman" w:hAnsi="Times New Roman" w:cs="Times New Roman"/>
          <w:sz w:val="28"/>
          <w:szCs w:val="28"/>
        </w:rPr>
        <w:t xml:space="preserve"> включает 4 федеральных </w:t>
      </w:r>
      <w:r w:rsidRPr="0087396E">
        <w:rPr>
          <w:rFonts w:ascii="Times New Roman" w:hAnsi="Times New Roman" w:cs="Times New Roman"/>
          <w:sz w:val="28"/>
          <w:szCs w:val="28"/>
        </w:rPr>
        <w:t>проектов, Тува участвует в 3:</w:t>
      </w:r>
    </w:p>
    <w:p w:rsidR="008F32CB" w:rsidRPr="0087396E" w:rsidRDefault="008F32CB" w:rsidP="008F32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3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«Создание благоприятных условий для осуществления деятельности </w:t>
      </w:r>
      <w:proofErr w:type="spellStart"/>
      <w:r w:rsidRPr="0087396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самозанятыми</w:t>
      </w:r>
      <w:proofErr w:type="spellEnd"/>
      <w:r w:rsidRPr="00873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гражданами»;</w:t>
      </w:r>
    </w:p>
    <w:p w:rsidR="008F32CB" w:rsidRPr="0087396E" w:rsidRDefault="008F32CB" w:rsidP="008F32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396E">
        <w:rPr>
          <w:rFonts w:ascii="Times New Roman" w:hAnsi="Times New Roman" w:cs="Times New Roman"/>
          <w:sz w:val="28"/>
          <w:szCs w:val="28"/>
          <w:shd w:val="clear" w:color="auto" w:fill="FFFFFF"/>
        </w:rPr>
        <w:t>«Создание условий для легкого старта и комфортного ведения бизнеса»;</w:t>
      </w:r>
    </w:p>
    <w:p w:rsidR="008F32CB" w:rsidRPr="0087396E" w:rsidRDefault="008F32CB" w:rsidP="008F32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3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«Акселерация субъектов малого </w:t>
      </w:r>
      <w:r w:rsidR="00F727A4" w:rsidRPr="0087396E">
        <w:rPr>
          <w:rFonts w:ascii="Times New Roman" w:hAnsi="Times New Roman" w:cs="Times New Roman"/>
          <w:sz w:val="28"/>
          <w:szCs w:val="28"/>
          <w:shd w:val="clear" w:color="auto" w:fill="FFFFFF"/>
        </w:rPr>
        <w:t>и среднего предпринимательства».</w:t>
      </w:r>
    </w:p>
    <w:p w:rsidR="008F32CB" w:rsidRPr="008F32CB" w:rsidRDefault="008F32CB" w:rsidP="008F3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2CB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 нацпроекта:</w:t>
      </w:r>
    </w:p>
    <w:p w:rsidR="008F32CB" w:rsidRPr="008F32CB" w:rsidRDefault="008F32CB" w:rsidP="008F3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CB">
        <w:rPr>
          <w:rFonts w:ascii="Times New Roman" w:eastAsia="Calibri" w:hAnsi="Times New Roman" w:cs="Times New Roman"/>
          <w:sz w:val="28"/>
          <w:szCs w:val="28"/>
        </w:rPr>
        <w:t>- увеличение численности занятых в сфере малого и среднего предпринимательства, включая индивидуальных предпринимателей в Республике Тыва до 20 тыс. чел.;</w:t>
      </w:r>
    </w:p>
    <w:p w:rsidR="008F32CB" w:rsidRPr="008F32CB" w:rsidRDefault="008F32CB" w:rsidP="008F3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CB">
        <w:rPr>
          <w:rFonts w:ascii="Times New Roman" w:eastAsia="Calibri" w:hAnsi="Times New Roman" w:cs="Times New Roman"/>
          <w:sz w:val="28"/>
          <w:szCs w:val="28"/>
        </w:rPr>
        <w:t xml:space="preserve">По состоянию на 10.04.2021 года целевой показатель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8F32CB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8F32CB">
        <w:rPr>
          <w:rFonts w:ascii="Times New Roman" w:eastAsia="Calibri" w:hAnsi="Times New Roman" w:cs="Times New Roman"/>
          <w:sz w:val="28"/>
          <w:szCs w:val="28"/>
        </w:rPr>
        <w:t xml:space="preserve"> граждан, чел.» при плане на 2021 год 16240 человек перевыполнение на 105,4 % или – 17121 человек. 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32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Финансовое обеспечение. </w:t>
      </w:r>
      <w:r w:rsidRPr="008F32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нацпроекта</w:t>
      </w:r>
      <w:r w:rsidRPr="008F32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«Малое и среднее предпринимательство и поддержка индивидуальной предпринимательской инициативы» </w:t>
      </w:r>
      <w:r w:rsidRPr="008F3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2021 году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предусмотрено </w:t>
      </w:r>
      <w:r w:rsidRPr="008F3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195,9 млн. руб.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(ФБ – 193,9 млн. руб., РБ – 2,0 тыс. руб.). На 1 июля 2021 г.</w:t>
      </w:r>
      <w:r w:rsidRPr="008F32C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освоено </w:t>
      </w:r>
      <w:r w:rsidRPr="008F32C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104,7 </w:t>
      </w:r>
      <w:r w:rsidRPr="008F32CB">
        <w:rPr>
          <w:rFonts w:ascii="Times New Roman" w:hAnsi="Times New Roman" w:cs="Times New Roman"/>
          <w:bCs/>
          <w:spacing w:val="-10"/>
          <w:sz w:val="28"/>
          <w:szCs w:val="28"/>
        </w:rPr>
        <w:t>млн. руб. (ФБ – 103,7 млн. руб., РБ – 1,0 млн. руб.) или 53,5 % от плана.</w:t>
      </w:r>
    </w:p>
    <w:p w:rsidR="008F32CB" w:rsidRPr="008F32CB" w:rsidRDefault="008F32CB" w:rsidP="008F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2CB" w:rsidRPr="00D27FEC" w:rsidRDefault="008F32CB" w:rsidP="00D27FEC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D27FEC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Pr="00D27FEC">
        <w:rPr>
          <w:rFonts w:ascii="Times New Roman" w:eastAsia="Times New Roman" w:hAnsi="Times New Roman" w:cs="Times New Roman"/>
          <w:b/>
          <w:sz w:val="28"/>
          <w:szCs w:val="28"/>
        </w:rPr>
        <w:t>самозанятыми</w:t>
      </w:r>
      <w:proofErr w:type="spellEnd"/>
      <w:r w:rsidRPr="00D27FEC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гражданами»</w:t>
      </w:r>
    </w:p>
    <w:p w:rsidR="008F32CB" w:rsidRPr="008F32CB" w:rsidRDefault="008F32CB" w:rsidP="008F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2CB" w:rsidRPr="008F32CB" w:rsidRDefault="008F32CB" w:rsidP="008F3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CB">
        <w:rPr>
          <w:rFonts w:ascii="Times New Roman" w:hAnsi="Times New Roman" w:cs="Times New Roman"/>
          <w:b/>
          <w:sz w:val="28"/>
          <w:szCs w:val="28"/>
        </w:rPr>
        <w:t>Целевые показатели национального проекта на 2021 год: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зафиксировавших свой статус и применяющих специальный налоговый режим «Налог на профессиональный доход» – 1289 чел. 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отчетную дату по данным УФНС РТ показатель равен – 3037 чел.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объём выданных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микрозаймов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3,1 млн. руб., факт на 01.07.2021 - 0,98 тыс. руб.;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получивших услуги, в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. числе прошедших программы обучения – 31 чел., факт на 01.07.2021 – 50 чел.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регионального проекта «Создание благоприятных условий для осуществления деятельности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самозанятыми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гражданами» предусмотрено 1,7 млн.  руб. (ФБ – 1,69 млн. руб., РБ – 0,02 тыс. руб.). На отчетную дату кассовое освоение составляет 100%.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2CB" w:rsidRPr="00D27FEC" w:rsidRDefault="008F32CB" w:rsidP="00D27FEC">
      <w:pPr>
        <w:pStyle w:val="a4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D27FEC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«Создание условий для лёгкого старта и 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2CB">
        <w:rPr>
          <w:rFonts w:ascii="Times New Roman" w:eastAsia="Times New Roman" w:hAnsi="Times New Roman" w:cs="Times New Roman"/>
          <w:b/>
          <w:sz w:val="28"/>
          <w:szCs w:val="28"/>
        </w:rPr>
        <w:t>комфортного ведения бизнеса»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регионального проекта «Создание условий для легкого старта и комфортного ведения бизнеса» предусмотрено 7,4 млн. рублей. 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год установлены следующие результаты: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количество ИП, применяющих патентную систему налогообложения – 1632 ед., факт на 01.07.2021 по данным УФНС РТ – 2111 ед., количество выданных патентов – 2181 ед.;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- объём финансовой поддержки, предоставленной начинающим предпринимателям (кредиты, лизинги, займы), обеспеченной поручительством РГО – 2,6 млн. рублей, факт на 01.07.2021 – 15,8 млн. рублей;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действующих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микрозаймов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предоставленных начинающим предпринимателям – 26 ед., факт на 01.07.2021 – 17 ед.;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уникальных социальных предприятий, включённых в реестр, в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получивших комплексные услуги и (или) финансовую поддержку в виде гранта – 7 ед. (исполнение и финансирование результата запланирован 3-4 квартал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т.г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сегодняшний день разработан НПА (проект постановления согласован и находится на подписании у </w:t>
      </w:r>
      <w:proofErr w:type="spellStart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РТ), который предусматривает правила предоставления грантов социальным предприятиям);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количество уникальных граждан, желающих вести бизнес, начинающих и действующих предпринимателей, получивших услуги – 619 ед. (исполнение результата на 12.07.2021 – 123 ед.).</w:t>
      </w:r>
    </w:p>
    <w:p w:rsidR="008F32CB" w:rsidRPr="008F32CB" w:rsidRDefault="008F32CB" w:rsidP="008F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8F32CB" w:rsidRPr="00D27FEC" w:rsidRDefault="008F32CB" w:rsidP="00D27FEC">
      <w:pPr>
        <w:pStyle w:val="a4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D27FEC">
        <w:rPr>
          <w:rFonts w:ascii="Times New Roman" w:eastAsia="Times New Roman" w:hAnsi="Times New Roman" w:cs="Times New Roman"/>
          <w:b/>
          <w:sz w:val="28"/>
          <w:szCs w:val="28"/>
        </w:rPr>
        <w:t>«Акселерация субъектов малого и среднего предпринимательства»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регионального проекта «</w:t>
      </w:r>
      <w:r w:rsidRPr="008F32CB">
        <w:rPr>
          <w:rFonts w:ascii="Times New Roman" w:eastAsia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» из федерального бюджета предусмотрено 186,7 млн. рублей.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год установлены следующие показатели и результаты: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- по увеличению численности работников в расчете на 1 субъекта МСП, получившего комплексную поддержку в сфере АПК, накопленным итогом, установлены следующие результаты, план – 13 ед., факт – 0;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- в сельскохозяйственную потребительскую кооперацию вовлечены новые члены из числа субъектов МСП в АПК и личных подсобных хозяйств граждан план – 50 ед., факт – 0 ед.</w:t>
      </w:r>
    </w:p>
    <w:p w:rsidR="008F32CB" w:rsidRPr="008F32CB" w:rsidRDefault="008F32CB" w:rsidP="008F32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- 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 план – 23 ед., факт – 0 ед.;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субъектам МСП обеспечен льготный доступ к заёмным средствам государственным МФО (количество действующих </w:t>
      </w:r>
      <w:proofErr w:type="spellStart"/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микрозаймов</w:t>
      </w:r>
      <w:proofErr w:type="spellEnd"/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выданных МФО) – 468 ед.,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факт на 01.07.2021 – 341 ед. или 72,8%;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объём финансовой поддержки, оказанной субъектам МСП, при гарантийной поддержке РГО (объём кредитов под поручительства) – 34,5 млн. руб., факт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01.07.2021 – 15,8 млн. руб. или 45,8%;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увеличен объём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 (объём внебюджетных инвестиций) – 34 млн. руб., факт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01.07.2021 – 23,0 млн. руб. или 67,6%;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количество субъектов МСП, которые стали резидентами созданных промышленных парков, технопарков – 2 ед., факт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на 01.07.2021 – 0 ед.;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</w:t>
      </w:r>
      <w:proofErr w:type="spellStart"/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т.ч</w:t>
      </w:r>
      <w:proofErr w:type="spellEnd"/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 – 94 ед.,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факт на 01.07.2021 – 0 ед.;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ежегодный объём экспорта субъектов МСП, получивших поддержку центров поддержки экспорта, – 1,8 млн. долл. США,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факт на 01.07.2021 – 0,011 млн. руб.;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количество субъектов МСП-экспортёров, заключивших экспортные контракты по результатам услуг ЦПЭ – 4 ед. </w:t>
      </w:r>
      <w:r w:rsidRPr="008F32CB">
        <w:rPr>
          <w:rFonts w:ascii="Times New Roman" w:hAnsi="Times New Roman" w:cs="Times New Roman"/>
          <w:sz w:val="28"/>
          <w:szCs w:val="28"/>
          <w:shd w:val="clear" w:color="auto" w:fill="FFFFFF"/>
        </w:rPr>
        <w:t>факт на 01.07.2021 – 4 млн. руб.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2CB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агропромышленного парка «</w:t>
      </w:r>
      <w:proofErr w:type="spellStart"/>
      <w:r w:rsidRPr="008F32CB">
        <w:rPr>
          <w:rFonts w:ascii="Times New Roman" w:hAnsi="Times New Roman" w:cs="Times New Roman"/>
          <w:color w:val="000000" w:themeColor="text1"/>
          <w:sz w:val="28"/>
          <w:szCs w:val="28"/>
        </w:rPr>
        <w:t>АгроТыва</w:t>
      </w:r>
      <w:proofErr w:type="spellEnd"/>
      <w:r w:rsidRPr="008F32CB">
        <w:rPr>
          <w:rFonts w:ascii="Times New Roman" w:hAnsi="Times New Roman" w:cs="Times New Roman"/>
          <w:color w:val="000000" w:themeColor="text1"/>
          <w:sz w:val="28"/>
          <w:szCs w:val="28"/>
        </w:rPr>
        <w:t>» со сроком завершения в 1 квартале 2022 года</w:t>
      </w:r>
      <w:r w:rsidRPr="008F32CB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разработана концепция и бизнес-план проекта</w:t>
      </w:r>
      <w:r w:rsidRPr="008F32CB">
        <w:rPr>
          <w:rFonts w:ascii="Times New Roman" w:hAnsi="Times New Roman" w:cs="Times New Roman"/>
          <w:color w:val="000000" w:themeColor="text1"/>
          <w:sz w:val="28"/>
          <w:szCs w:val="28"/>
        </w:rPr>
        <w:t>, земельный</w:t>
      </w:r>
      <w:r w:rsidRPr="008F32CB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участок</w:t>
      </w:r>
      <w:r w:rsidRPr="008F32CB">
        <w:rPr>
          <w:rFonts w:ascii="Times New Roman" w:hAnsi="Times New Roman" w:cs="Times New Roman"/>
          <w:sz w:val="28"/>
          <w:szCs w:val="28"/>
        </w:rPr>
        <w:t xml:space="preserve"> предоставлен.</w:t>
      </w:r>
    </w:p>
    <w:p w:rsidR="008F32CB" w:rsidRPr="008F32CB" w:rsidRDefault="008F32CB" w:rsidP="008F32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F32CB">
        <w:rPr>
          <w:rFonts w:ascii="Times New Roman" w:hAnsi="Times New Roman" w:cs="Times New Roman"/>
          <w:sz w:val="28"/>
          <w:szCs w:val="28"/>
        </w:rPr>
        <w:t>В соответствии с паспортом объекта, концепции, бизнес-плана, графика строительства и графика распределения средств, необходимых для получения субсидии, реализация объекта была рассчитана на две очереди:</w:t>
      </w:r>
    </w:p>
    <w:p w:rsidR="008F32CB" w:rsidRPr="008F32CB" w:rsidRDefault="008F32CB" w:rsidP="0035539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CB">
        <w:rPr>
          <w:rFonts w:ascii="Times New Roman" w:hAnsi="Times New Roman" w:cs="Times New Roman"/>
          <w:sz w:val="28"/>
          <w:szCs w:val="28"/>
        </w:rPr>
        <w:t xml:space="preserve">на строительство в 2020 году зданий, помещений </w:t>
      </w:r>
      <w:proofErr w:type="spellStart"/>
      <w:r w:rsidRPr="008F32CB">
        <w:rPr>
          <w:rFonts w:ascii="Times New Roman" w:hAnsi="Times New Roman" w:cs="Times New Roman"/>
          <w:sz w:val="28"/>
          <w:szCs w:val="28"/>
        </w:rPr>
        <w:t>Агропарка</w:t>
      </w:r>
      <w:proofErr w:type="spellEnd"/>
      <w:r w:rsidRPr="008F32CB">
        <w:rPr>
          <w:rFonts w:ascii="Times New Roman" w:hAnsi="Times New Roman" w:cs="Times New Roman"/>
          <w:sz w:val="28"/>
          <w:szCs w:val="28"/>
        </w:rPr>
        <w:t xml:space="preserve"> </w:t>
      </w:r>
      <w:r w:rsidRPr="008F32CB">
        <w:rPr>
          <w:rFonts w:ascii="Times New Roman" w:hAnsi="Times New Roman" w:cs="Times New Roman"/>
          <w:color w:val="000000" w:themeColor="text1"/>
          <w:sz w:val="28"/>
          <w:szCs w:val="28"/>
        </w:rPr>
        <w:t>было выделено 252,5 млн. рублей, освоение 100%;</w:t>
      </w:r>
    </w:p>
    <w:p w:rsidR="008F32CB" w:rsidRPr="008F32CB" w:rsidRDefault="008F32CB" w:rsidP="00355393">
      <w:pPr>
        <w:numPr>
          <w:ilvl w:val="0"/>
          <w:numId w:val="18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2CB">
        <w:rPr>
          <w:rFonts w:ascii="Times New Roman" w:hAnsi="Times New Roman" w:cs="Times New Roman"/>
          <w:sz w:val="28"/>
          <w:szCs w:val="28"/>
        </w:rPr>
        <w:t>на строительство в 2021 году инженерных сооружений (канализация, водоснабжение, теплоснабжение, электроснабжение) и приобретение оборудования (</w:t>
      </w:r>
      <w:proofErr w:type="spellStart"/>
      <w:r w:rsidRPr="008F32CB">
        <w:rPr>
          <w:rFonts w:ascii="Times New Roman" w:hAnsi="Times New Roman" w:cs="Times New Roman"/>
          <w:sz w:val="28"/>
          <w:szCs w:val="28"/>
        </w:rPr>
        <w:t>мясопереработка</w:t>
      </w:r>
      <w:proofErr w:type="spellEnd"/>
      <w:r w:rsidRPr="008F3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CB">
        <w:rPr>
          <w:rFonts w:ascii="Times New Roman" w:hAnsi="Times New Roman" w:cs="Times New Roman"/>
          <w:sz w:val="28"/>
          <w:szCs w:val="28"/>
        </w:rPr>
        <w:t>рыбопереработка</w:t>
      </w:r>
      <w:proofErr w:type="spellEnd"/>
      <w:r w:rsidRPr="008F32CB">
        <w:rPr>
          <w:rFonts w:ascii="Times New Roman" w:hAnsi="Times New Roman" w:cs="Times New Roman"/>
          <w:sz w:val="28"/>
          <w:szCs w:val="28"/>
        </w:rPr>
        <w:t>, переработка овощей и дикоросов) запрошены средства из федерального бюджета.</w:t>
      </w:r>
    </w:p>
    <w:p w:rsidR="008F32CB" w:rsidRPr="008F32CB" w:rsidRDefault="008F32CB" w:rsidP="008F32C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2CB">
        <w:rPr>
          <w:rFonts w:ascii="Times New Roman" w:hAnsi="Times New Roman" w:cs="Times New Roman"/>
          <w:color w:val="000000"/>
          <w:sz w:val="28"/>
          <w:szCs w:val="28"/>
        </w:rPr>
        <w:t>По утвержденному графику выполнения мероприятий установка оборудования запланирована на III квартал 2021 года, ввод в эксплуатацию –на I квартал 2022 года. Получение заключения органа государственного строительного надзора запланировано на 1 марта 2022 года. Государственная регистрация права на объект недвижимого имущества – 1 мая 2022 года.</w:t>
      </w:r>
    </w:p>
    <w:p w:rsidR="008F32CB" w:rsidRPr="008F32CB" w:rsidRDefault="008F32CB" w:rsidP="008F32C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2CB">
        <w:rPr>
          <w:rFonts w:ascii="Times New Roman" w:hAnsi="Times New Roman" w:cs="Times New Roman"/>
          <w:color w:val="000000"/>
          <w:sz w:val="28"/>
          <w:szCs w:val="28"/>
        </w:rPr>
        <w:t>Минсельхозпродом РТ 29 апреля 2021 г. объявлено о начале приема документов на участие в конкурсном отборе на предоставление грантов «</w:t>
      </w:r>
      <w:proofErr w:type="spellStart"/>
      <w:r w:rsidRPr="008F32CB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Pr="008F32CB">
        <w:rPr>
          <w:rFonts w:ascii="Times New Roman" w:hAnsi="Times New Roman" w:cs="Times New Roman"/>
          <w:color w:val="000000"/>
          <w:sz w:val="28"/>
          <w:szCs w:val="28"/>
        </w:rPr>
        <w:t xml:space="preserve">» – с 11 по 28 мая 2021 г. Всего поступило 78 заявок на участие в конкурсном отборе, на отчетную дату проведена работа на соответствие заявителей и их документов установленным требованиям. </w:t>
      </w:r>
    </w:p>
    <w:p w:rsidR="0074409C" w:rsidRPr="00F727A4" w:rsidRDefault="0074409C" w:rsidP="00F727A4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409C" w:rsidRPr="00355393" w:rsidRDefault="0074409C" w:rsidP="00355393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5393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Национальный проект «Международная кооперация и экспорт»</w:t>
      </w:r>
    </w:p>
    <w:p w:rsidR="0074409C" w:rsidRPr="006C0831" w:rsidRDefault="008F32CB" w:rsidP="007440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(3</w:t>
      </w:r>
      <w:r w:rsidR="0074409C" w:rsidRPr="006C0831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проектов, Республика Тыва участвует в 2)</w:t>
      </w:r>
    </w:p>
    <w:p w:rsidR="0074409C" w:rsidRPr="006C0831" w:rsidRDefault="0074409C" w:rsidP="0074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6" w:rsidRPr="00710336" w:rsidRDefault="00710336" w:rsidP="0071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36"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710336">
        <w:rPr>
          <w:rFonts w:ascii="Times New Roman" w:eastAsia="Calibri" w:hAnsi="Times New Roman" w:cs="Times New Roman"/>
          <w:sz w:val="28"/>
          <w:szCs w:val="28"/>
        </w:rPr>
        <w:t>Международная кооперация и экспорт</w:t>
      </w:r>
      <w:r w:rsidRPr="00710336">
        <w:rPr>
          <w:rFonts w:ascii="Times New Roman" w:hAnsi="Times New Roman" w:cs="Times New Roman"/>
          <w:sz w:val="28"/>
          <w:szCs w:val="28"/>
        </w:rPr>
        <w:t xml:space="preserve">» включает 3 федеральных проектов, Тува участвует в 2: 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10336">
        <w:rPr>
          <w:rFonts w:ascii="Times New Roman" w:hAnsi="Times New Roman"/>
          <w:color w:val="000000"/>
          <w:sz w:val="28"/>
          <w:szCs w:val="28"/>
        </w:rPr>
        <w:t>- «Системные меры развития международной кооперации и экспорта» (отв. Минэкономики РТ);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10336">
        <w:rPr>
          <w:rFonts w:ascii="Times New Roman" w:hAnsi="Times New Roman"/>
          <w:color w:val="000000"/>
          <w:sz w:val="28"/>
          <w:szCs w:val="28"/>
        </w:rPr>
        <w:t>- «Экспорт продукции АПК» (отв. Минсельхоз РТ).</w:t>
      </w:r>
    </w:p>
    <w:p w:rsidR="00710336" w:rsidRPr="00710336" w:rsidRDefault="00710336" w:rsidP="00710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3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показатели нацпроекта:  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 xml:space="preserve">-  Увеличение объема экспорта </w:t>
      </w:r>
      <w:proofErr w:type="spellStart"/>
      <w:r w:rsidRPr="00710336">
        <w:rPr>
          <w:rFonts w:ascii="Times New Roman" w:hAnsi="Times New Roman"/>
          <w:sz w:val="28"/>
          <w:szCs w:val="28"/>
        </w:rPr>
        <w:t>несырьевых</w:t>
      </w:r>
      <w:proofErr w:type="spellEnd"/>
      <w:r w:rsidRPr="00710336">
        <w:rPr>
          <w:rFonts w:ascii="Times New Roman" w:hAnsi="Times New Roman"/>
          <w:sz w:val="28"/>
          <w:szCs w:val="28"/>
        </w:rPr>
        <w:t xml:space="preserve"> неэнергетических товаров в 1,85 раза (с 135,1 млрд. долларов США до 250 млрд. долларов США в 2024 году);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>-  Увеличение объема экспорта оказываемых услуг в 4,73 раза (с 57,8 млрд. долларов США до 100 млрд. долларов США в 2024 году);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>-  Увеличение доли экспорта продукции обрабатывающей промышленности, сельскохозяйственной продукции и услуг в валовом внутреннем продукте страны на 3,9 процентных пункта (с 16,1 % до 20 % в 2024 году);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>-  Увеличение объема товарооборота между Россией и государствами – членами Евразийского Союза в 1,5 раза (с 52,4 млрд. долларов США до 78,8 млрд. долларов США в 2024 году).</w:t>
      </w:r>
    </w:p>
    <w:p w:rsidR="00710336" w:rsidRPr="00710336" w:rsidRDefault="00710336" w:rsidP="007103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 w:rsidRPr="00710336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обеспечение. </w:t>
      </w:r>
      <w:r w:rsidRPr="00710336">
        <w:rPr>
          <w:rFonts w:ascii="Times New Roman" w:hAnsi="Times New Roman" w:cs="Times New Roman"/>
          <w:sz w:val="28"/>
          <w:szCs w:val="28"/>
        </w:rPr>
        <w:t xml:space="preserve">На реализацию нацпроекта </w:t>
      </w:r>
      <w:r w:rsidRPr="00710336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«</w:t>
      </w:r>
      <w:r w:rsidRPr="00710336">
        <w:rPr>
          <w:rFonts w:ascii="Times New Roman" w:eastAsia="Calibri" w:hAnsi="Times New Roman" w:cs="Times New Roman"/>
          <w:sz w:val="28"/>
          <w:szCs w:val="28"/>
        </w:rPr>
        <w:t>Международная кооперация и экспорт</w:t>
      </w:r>
      <w:r w:rsidRPr="00710336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» предусмотрено 26,0 млн. рублей по региональному проекту «Экспорт продукции АПК».</w:t>
      </w:r>
    </w:p>
    <w:p w:rsidR="00710336" w:rsidRPr="00710336" w:rsidRDefault="00710336" w:rsidP="00710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336" w:rsidRPr="00D27FEC" w:rsidRDefault="00710336" w:rsidP="00D27FEC">
      <w:pPr>
        <w:pStyle w:val="a4"/>
        <w:numPr>
          <w:ilvl w:val="0"/>
          <w:numId w:val="2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7FE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27FEC">
        <w:rPr>
          <w:rFonts w:ascii="Times New Roman" w:eastAsia="Times New Roman" w:hAnsi="Times New Roman"/>
          <w:b/>
          <w:sz w:val="28"/>
          <w:szCs w:val="28"/>
        </w:rPr>
        <w:t xml:space="preserve">«Системные меры развития международной 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0336">
        <w:rPr>
          <w:rFonts w:ascii="Times New Roman" w:eastAsia="Times New Roman" w:hAnsi="Times New Roman"/>
          <w:b/>
          <w:sz w:val="28"/>
          <w:szCs w:val="28"/>
        </w:rPr>
        <w:t>кооперации и экспорта»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0336" w:rsidRPr="00710336" w:rsidRDefault="00710336" w:rsidP="0071033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ab/>
        <w:t>По реализации регионального проекта плановые показатели на 2021 и 2022 год отсутствуют. На 2023 год установлен показатель по внедрению регионального экспортного стандарта 2.0.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336">
        <w:rPr>
          <w:rFonts w:ascii="Times New Roman" w:hAnsi="Times New Roman" w:cs="Times New Roman"/>
          <w:sz w:val="28"/>
          <w:szCs w:val="28"/>
        </w:rPr>
        <w:t>Центром поддержки экспорта для экспортно-ориентированных субъектов малого и среднего предпринимательства регулярно проводятся мероприятия по поиску и подбору потенциальных иностранных покупателей, в том числе по таким зарубежным направлениям, как: Казахстан, Монголия, КНР, Германия, Франция.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336">
        <w:rPr>
          <w:rFonts w:ascii="Times New Roman" w:hAnsi="Times New Roman" w:cs="Times New Roman"/>
          <w:sz w:val="28"/>
          <w:szCs w:val="28"/>
        </w:rPr>
        <w:t>Также поддержкой Центра экспорта пользуются субъекты МСП, заинтересованные в развитии экспортной деятельности – на экспорт выведено 13 субъектов МСП.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336">
        <w:rPr>
          <w:rFonts w:ascii="Times New Roman" w:hAnsi="Times New Roman" w:cs="Times New Roman"/>
          <w:sz w:val="28"/>
          <w:szCs w:val="28"/>
        </w:rPr>
        <w:t>На электронных торговых площадках (</w:t>
      </w:r>
      <w:proofErr w:type="spellStart"/>
      <w:r w:rsidRPr="00710336">
        <w:rPr>
          <w:rFonts w:ascii="Times New Roman" w:hAnsi="Times New Roman" w:cs="Times New Roman"/>
          <w:sz w:val="28"/>
          <w:szCs w:val="28"/>
        </w:rPr>
        <w:t>Alibaba</w:t>
      </w:r>
      <w:proofErr w:type="spellEnd"/>
      <w:r w:rsidRPr="0071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336">
        <w:rPr>
          <w:rFonts w:ascii="Times New Roman" w:hAnsi="Times New Roman" w:cs="Times New Roman"/>
          <w:sz w:val="28"/>
          <w:szCs w:val="28"/>
        </w:rPr>
        <w:t>Etsy</w:t>
      </w:r>
      <w:proofErr w:type="spellEnd"/>
      <w:r w:rsidRPr="0071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336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710336">
        <w:rPr>
          <w:rFonts w:ascii="Times New Roman" w:hAnsi="Times New Roman" w:cs="Times New Roman"/>
          <w:sz w:val="28"/>
          <w:szCs w:val="28"/>
        </w:rPr>
        <w:t xml:space="preserve">) зарегистрированы 8 субъектов предпринимательства. В регионе действует около 15 субъектов МСП – экспортеров. 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 xml:space="preserve"> </w:t>
      </w:r>
      <w:r w:rsidRPr="00710336">
        <w:rPr>
          <w:rFonts w:ascii="Times New Roman" w:hAnsi="Times New Roman"/>
          <w:sz w:val="28"/>
          <w:szCs w:val="28"/>
        </w:rPr>
        <w:tab/>
        <w:t>Разработан сайт Центра поддержки экспорта (tuvaexport.ru).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336">
        <w:rPr>
          <w:rFonts w:ascii="Times New Roman" w:hAnsi="Times New Roman"/>
          <w:sz w:val="28"/>
          <w:szCs w:val="28"/>
        </w:rPr>
        <w:tab/>
        <w:t xml:space="preserve">АО «Российский экспортный центр» 28 августа 2020 г. направлена обновленная версия Регионального экспортного стандарта 2.0. 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336" w:rsidRPr="00D27FEC" w:rsidRDefault="00710336" w:rsidP="00D27FEC">
      <w:pPr>
        <w:pStyle w:val="a4"/>
        <w:numPr>
          <w:ilvl w:val="0"/>
          <w:numId w:val="2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7FE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27FEC">
        <w:rPr>
          <w:rFonts w:ascii="Times New Roman" w:eastAsia="Times New Roman" w:hAnsi="Times New Roman"/>
          <w:b/>
          <w:sz w:val="28"/>
          <w:szCs w:val="28"/>
        </w:rPr>
        <w:t>«Экспорт продукции АПК»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0336" w:rsidRPr="00710336" w:rsidRDefault="00710336" w:rsidP="00710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36">
        <w:rPr>
          <w:rFonts w:ascii="Times New Roman" w:hAnsi="Times New Roman" w:cs="Times New Roman"/>
          <w:b/>
          <w:sz w:val="28"/>
          <w:szCs w:val="28"/>
        </w:rPr>
        <w:t>Целевой показатель национального проекта на 2021 год:</w:t>
      </w:r>
    </w:p>
    <w:p w:rsidR="00710336" w:rsidRPr="00710336" w:rsidRDefault="00710336" w:rsidP="00710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целевым показателем проекта для Республики Тыва является увеличение стоимости экспорта продукции АПК к 2024 году до 1,4 млн. долл. США.</w:t>
      </w:r>
    </w:p>
    <w:p w:rsidR="00710336" w:rsidRPr="00710336" w:rsidRDefault="00710336" w:rsidP="007103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Целевой показатель</w:t>
      </w:r>
      <w:r w:rsidRPr="00710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экспорту продукции АПК </w:t>
      </w:r>
      <w:r w:rsidRPr="00710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2021 год</w:t>
      </w:r>
      <w:r w:rsidRPr="00710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</w:t>
      </w:r>
      <w:r w:rsidRPr="00710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200 тыс. долларов США</w:t>
      </w:r>
      <w:r w:rsidRPr="00710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36">
        <w:rPr>
          <w:rFonts w:ascii="Times New Roman" w:eastAsia="Calibri" w:hAnsi="Times New Roman" w:cs="Times New Roman"/>
          <w:b/>
          <w:sz w:val="28"/>
          <w:szCs w:val="28"/>
        </w:rPr>
        <w:t>Объем экспорта продукции АПК</w:t>
      </w:r>
      <w:r w:rsidRPr="00710336">
        <w:rPr>
          <w:rFonts w:ascii="Times New Roman" w:eastAsia="Calibri" w:hAnsi="Times New Roman" w:cs="Times New Roman"/>
          <w:sz w:val="28"/>
          <w:szCs w:val="28"/>
        </w:rPr>
        <w:t xml:space="preserve"> за 1 полугодие составил </w:t>
      </w:r>
      <w:r w:rsidRPr="00710336">
        <w:rPr>
          <w:rFonts w:ascii="Times New Roman" w:eastAsia="Calibri" w:hAnsi="Times New Roman" w:cs="Times New Roman"/>
          <w:b/>
          <w:sz w:val="28"/>
          <w:szCs w:val="28"/>
        </w:rPr>
        <w:t>160 тыс. долларов США,</w:t>
      </w:r>
      <w:r w:rsidRPr="00710336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710336">
        <w:rPr>
          <w:rFonts w:ascii="Times New Roman" w:eastAsia="Calibri" w:hAnsi="Times New Roman" w:cs="Times New Roman"/>
          <w:b/>
          <w:sz w:val="28"/>
          <w:szCs w:val="28"/>
        </w:rPr>
        <w:t>плане 200 тыс. долл. США</w:t>
      </w:r>
      <w:r w:rsidRPr="0071033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710336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Pr="00710336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36">
        <w:rPr>
          <w:rFonts w:ascii="Times New Roman" w:eastAsia="Calibri" w:hAnsi="Times New Roman" w:cs="Times New Roman"/>
          <w:sz w:val="28"/>
          <w:szCs w:val="28"/>
        </w:rPr>
        <w:t>- объем экспорта зерновых и злаков - 120 тыс. долл. США;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36">
        <w:rPr>
          <w:rFonts w:ascii="Times New Roman" w:eastAsia="Calibri" w:hAnsi="Times New Roman" w:cs="Times New Roman"/>
          <w:sz w:val="28"/>
          <w:szCs w:val="28"/>
        </w:rPr>
        <w:t>- объем экспорта прочей продукции АПК (корма) - 30 тыс. долл. США;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36">
        <w:rPr>
          <w:rFonts w:ascii="Times New Roman" w:eastAsia="Calibri" w:hAnsi="Times New Roman" w:cs="Times New Roman"/>
          <w:sz w:val="28"/>
          <w:szCs w:val="28"/>
        </w:rPr>
        <w:t>- объем экспорта пищевой и перерабатывающей промышленности (мясо птицы и яйца) - 10,0 тыс. долл. США.</w:t>
      </w:r>
    </w:p>
    <w:p w:rsidR="00710336" w:rsidRPr="00710336" w:rsidRDefault="00710336" w:rsidP="007103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336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год установлен следующий результат:</w:t>
      </w:r>
    </w:p>
    <w:p w:rsidR="00710336" w:rsidRPr="00710336" w:rsidRDefault="00710336" w:rsidP="007103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обеспечение стимулирования ввода в эксплуатацию мелиорируемых земель для выращивания экспортно-ориентированной сельскохозяйственной продукции – 1754 га, факт на 01.07.2021 – 0.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 реализацию данного результата предусмотрено 26,0 млн. рублей, отсутствует освоение на отчетную дату.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 отчетную дату разработаны проектно-сметная документация ремонта оросительных 3 систем, которые направлены на государственную экспертизу: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«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Могойская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 оросительная система Пий-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Хемского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района – площадь орошения 450 га, оформлен земельный участок под головное сооружение, определен эффективный собственник оросительной системы – ИП ГКФХ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Тюлюш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Аяс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Буудайович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. 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«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Шигларинская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» оросительная система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Каа-Хемского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района – площадь орошения 450 га, оформлена схема расположения земельного участка головного сооружения и магистрального канала, определен эффективный собственник оросительной системы – ИП ГКФХ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Чамыян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Ч. М. 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«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Шанганская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» оросительная система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Тандинского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района – площадь орошения 976 га, оформлен земельный участок под головное сооружение и магистральный канал, определен эффективный собственник оросительной системы – ИП ГКФХ </w:t>
      </w:r>
      <w:proofErr w:type="spellStart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Чульдум</w:t>
      </w:r>
      <w:proofErr w:type="spellEnd"/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Н.С. 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Проектно-сметная документация всех 3 земельных участков разработаны и направлены на государственную экспертизу со сроком проведения до 30 июля 2021г.</w:t>
      </w:r>
    </w:p>
    <w:p w:rsidR="00710336" w:rsidRPr="00710336" w:rsidRDefault="00710336" w:rsidP="007103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10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Таким образом, в 2021 году планируется ввод в эксплуатацию мелиорируемых земель для выращивания экспортно-ориентированной сельскохозяйственной продукции на площади в 1876 га или 107 % к целевому показателю (1754 га).</w:t>
      </w:r>
    </w:p>
    <w:p w:rsidR="0074409C" w:rsidRPr="006C0831" w:rsidRDefault="0074409C" w:rsidP="0074409C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09C" w:rsidRPr="006C0831" w:rsidRDefault="0074409C" w:rsidP="00355393">
      <w:pPr>
        <w:pStyle w:val="a4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0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Национальный проект «Производительность труда</w:t>
      </w:r>
      <w:r w:rsidR="009E4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4409C" w:rsidRPr="006C0831" w:rsidRDefault="0074409C" w:rsidP="007440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831">
        <w:rPr>
          <w:rFonts w:ascii="Times New Roman" w:eastAsia="Calibri" w:hAnsi="Times New Roman" w:cs="Times New Roman"/>
          <w:sz w:val="28"/>
          <w:szCs w:val="28"/>
        </w:rPr>
        <w:t>(</w:t>
      </w:r>
      <w:r w:rsidR="00355393">
        <w:rPr>
          <w:rFonts w:ascii="Times New Roman" w:eastAsia="Calibri" w:hAnsi="Times New Roman" w:cs="Times New Roman"/>
          <w:sz w:val="28"/>
          <w:szCs w:val="28"/>
        </w:rPr>
        <w:t>2</w:t>
      </w:r>
      <w:r w:rsidRPr="006C0831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проектов, Республика Тыва участвует в </w:t>
      </w:r>
      <w:r w:rsidR="00355393">
        <w:rPr>
          <w:rFonts w:ascii="Times New Roman" w:eastAsia="Calibri" w:hAnsi="Times New Roman" w:cs="Times New Roman"/>
          <w:sz w:val="28"/>
          <w:szCs w:val="28"/>
        </w:rPr>
        <w:t>2</w:t>
      </w:r>
      <w:r w:rsidRPr="006C083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409C" w:rsidRPr="006C0831" w:rsidRDefault="0074409C" w:rsidP="00744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393" w:rsidRPr="00355393" w:rsidRDefault="00355393" w:rsidP="00355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региональной составляющей национального проекта «Производительность труда в Республике Тыва утверждены 2 региональных проекта:</w:t>
      </w:r>
    </w:p>
    <w:p w:rsidR="00355393" w:rsidRPr="00355393" w:rsidRDefault="00355393" w:rsidP="00355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4"/>
      <w:bookmarkStart w:id="2" w:name="OLE_LINK5"/>
      <w:bookmarkStart w:id="3" w:name="OLE_LINK6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«Системные меры по повышению производительности труда»</w:t>
      </w:r>
      <w:bookmarkEnd w:id="1"/>
      <w:bookmarkEnd w:id="2"/>
      <w:bookmarkEnd w:id="3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393" w:rsidRPr="00355393" w:rsidRDefault="00355393" w:rsidP="00355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«Адресная поддержка повышения производительности труда на предприятиях».</w:t>
      </w:r>
    </w:p>
    <w:p w:rsidR="00355393" w:rsidRPr="00355393" w:rsidRDefault="00355393" w:rsidP="00355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по нацпроекту в 2021 году не предусмотрены.</w:t>
      </w:r>
    </w:p>
    <w:p w:rsidR="00355393" w:rsidRPr="00355393" w:rsidRDefault="00355393" w:rsidP="00355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93" w:rsidRPr="00D27FEC" w:rsidRDefault="00355393" w:rsidP="00D27FEC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«Системные меры по повышению </w:t>
      </w:r>
    </w:p>
    <w:p w:rsidR="00355393" w:rsidRPr="00355393" w:rsidRDefault="00355393" w:rsidP="0035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производительности труда»</w:t>
      </w:r>
    </w:p>
    <w:p w:rsidR="00355393" w:rsidRPr="00355393" w:rsidRDefault="00355393" w:rsidP="0035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реализацию регионального проекта </w:t>
      </w:r>
      <w:r w:rsidRPr="00355393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не предусмотрены. 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предполагает участие двух предприятий-участников, внедряющих мероприятия национального проекта.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нацпроекта:  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рост производительности труда на средних и крупных предприятиях базовых </w:t>
      </w:r>
      <w:proofErr w:type="spellStart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несырьевых</w:t>
      </w:r>
      <w:proofErr w:type="spellEnd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отраслей экономики, % к предшествующему году с 102% в 2019 г. до 104% в 2024 году;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средних и крупных предприятий базовых </w:t>
      </w:r>
      <w:proofErr w:type="spellStart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несырьевых</w:t>
      </w:r>
      <w:proofErr w:type="spellEnd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отраслей экономики в реализацию национального проекта (количество предприятий нарастающим итогом) – 2 ед. до 2024 г.;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установлен следующий результат:</w:t>
      </w: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35539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- </w:t>
      </w:r>
      <w:r w:rsidRPr="00355393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проведение 1 конкурса лучших практик наставничества среди предприятий-участников национального проекта до 26.11.2021 г.</w:t>
      </w: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539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</w:r>
    </w:p>
    <w:p w:rsidR="00355393" w:rsidRPr="00D27FEC" w:rsidRDefault="00355393" w:rsidP="00D27FEC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EC">
        <w:rPr>
          <w:rFonts w:ascii="Times New Roman" w:hAnsi="Times New Roman" w:cs="Times New Roman"/>
          <w:b/>
          <w:sz w:val="28"/>
          <w:szCs w:val="28"/>
        </w:rPr>
        <w:t xml:space="preserve">Проект «Адресная поддержка повышения производительности </w:t>
      </w:r>
    </w:p>
    <w:p w:rsidR="00355393" w:rsidRPr="00355393" w:rsidRDefault="00355393" w:rsidP="0035539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3">
        <w:rPr>
          <w:rFonts w:ascii="Times New Roman" w:hAnsi="Times New Roman" w:cs="Times New Roman"/>
          <w:b/>
          <w:sz w:val="28"/>
          <w:szCs w:val="28"/>
        </w:rPr>
        <w:t>труда на предприятиях»</w:t>
      </w:r>
    </w:p>
    <w:p w:rsidR="00355393" w:rsidRPr="00355393" w:rsidRDefault="00355393" w:rsidP="003553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393" w:rsidRPr="00355393" w:rsidRDefault="00355393" w:rsidP="0035539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93">
        <w:rPr>
          <w:rFonts w:ascii="Times New Roman" w:hAnsi="Times New Roman" w:cs="Times New Roman"/>
          <w:sz w:val="28"/>
          <w:szCs w:val="28"/>
        </w:rPr>
        <w:t>В 2021 году финансирование по данному региональному проекту не предусмотрено.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нацпроекта:  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количество предприятий – участников, внедряющих мероприятия национального проекта под федеральным управлением (с ФЦК) – 1 ед., факт на 01.07.2021 – 1 ед.;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количество предприятий-участников, внедряющих мероприятия национального проекта самостоятельно - 1 ед., факт на 01.07.2021 – 1 ед.;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доля предприятий от общего числа предприятий, вовлеченных в национальный проект, на которых прирост производительности труда соответствует целевым показателям –</w:t>
      </w:r>
      <w:r w:rsidRPr="00355393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10%;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количество сотрудников предприятий, прошедших обучение инструментам повышения производительности труда под федеральным управлением (с ФЦК) – 10 чел., факт на 01.07.2021 – 13 чел.;</w:t>
      </w:r>
    </w:p>
    <w:p w:rsidR="00355393" w:rsidRPr="00355393" w:rsidRDefault="00355393" w:rsidP="003553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5539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количество сотрудников предприятий – участников в рамках реализации мероприятий по повышению производительности труда самостоятельно – 8 чел., факт на 01.07.2021 – 20 чел.</w:t>
      </w:r>
    </w:p>
    <w:p w:rsidR="00355393" w:rsidRPr="00355393" w:rsidRDefault="00355393" w:rsidP="003553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</w:t>
      </w:r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спублике Тыва всего 4 предприятий соответствуют критериям участников национального проекта «Производительность труда». </w:t>
      </w:r>
      <w:r w:rsidRPr="0035539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355393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355393">
        <w:rPr>
          <w:rFonts w:ascii="Times New Roman" w:hAnsi="Times New Roman" w:cs="Times New Roman"/>
          <w:i/>
          <w:color w:val="000000"/>
          <w:sz w:val="28"/>
          <w:szCs w:val="28"/>
        </w:rPr>
        <w:t>производительность.рф</w:t>
      </w:r>
      <w:proofErr w:type="spellEnd"/>
      <w:r w:rsidRPr="0035539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55393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проекта «Производительность труда и поддержка занятости» поданы заявки от предприятий АО «</w:t>
      </w:r>
      <w:proofErr w:type="spellStart"/>
      <w:r w:rsidRPr="00355393">
        <w:rPr>
          <w:rFonts w:ascii="Times New Roman" w:hAnsi="Times New Roman" w:cs="Times New Roman"/>
          <w:color w:val="000000"/>
          <w:sz w:val="28"/>
          <w:szCs w:val="28"/>
        </w:rPr>
        <w:t>Тываэнергосбыт</w:t>
      </w:r>
      <w:proofErr w:type="spellEnd"/>
      <w:r w:rsidRPr="00355393">
        <w:rPr>
          <w:rFonts w:ascii="Times New Roman" w:hAnsi="Times New Roman" w:cs="Times New Roman"/>
          <w:color w:val="000000"/>
          <w:sz w:val="28"/>
          <w:szCs w:val="28"/>
        </w:rPr>
        <w:t>», ООО «Восток»,</w:t>
      </w:r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остальные два предприятия отказались от участия. </w:t>
      </w:r>
    </w:p>
    <w:p w:rsidR="00355393" w:rsidRPr="00355393" w:rsidRDefault="00355393" w:rsidP="003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 о взаимодействии между Министерством экономики Республики Тыва и ООО «Восток» заключено 31 августа 2020 г. (Соглашение о сотрудничестве № 438/17 в целях реализации нацпроекта между ООО «Восток» и АНК «Федеральный центр компетенций в сфере производительности труда» от 31 августа 2020 года). Федеральным центром компетенций в сфере производительности труда с 8 по 10 декабря 2020 года проведён очный семинар для 13 сотрудников. С 18 января 2021 г. ООО «Восток» приступило к активной фазе реализации проекта:</w:t>
      </w:r>
      <w:r w:rsidRPr="00355393">
        <w:rPr>
          <w:rFonts w:ascii="Times New Roman" w:hAnsi="Times New Roman" w:cs="Times New Roman"/>
          <w:sz w:val="28"/>
          <w:szCs w:val="28"/>
        </w:rPr>
        <w:t xml:space="preserve"> проведение тренингов экспертами, получение сотрудниками предприятия консультаций, практических знаний. Совместно с экспертами ФЦК разработана карточка проекта, построена карта потока и диаграмма «Спагетти», также выбраны кандидаты во внутренние тренеры компании. Протокол о выполнении мероприятий подписан 10 июня 2021 г. Мероприятие завершено с привлечением СМИ, с участием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. заместителя Председателя Правительства РТ – министра экономики РТ А.А.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Сата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, Федерального центра компетенций по повышению производительности труда, генерального директора ООО «Восток» С.В.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Уюсова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5393" w:rsidRPr="00355393" w:rsidRDefault="00355393" w:rsidP="003553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>Между Министерством экономики Республики Тыва и АО «</w:t>
      </w:r>
      <w:proofErr w:type="spellStart"/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>Тываэнергосбыт</w:t>
      </w:r>
      <w:proofErr w:type="spellEnd"/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>» Соглашение о взаимодействии заключено 21 октября 2020 г. Федеральным центром компетенций в сфере производительности труда 18 декабря 2020 г. проведён семинар в формате онлайн для 20 сотрудников АО «</w:t>
      </w:r>
      <w:proofErr w:type="spellStart"/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>Тываэнергосбыт</w:t>
      </w:r>
      <w:proofErr w:type="spellEnd"/>
      <w:r w:rsidRPr="00355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r w:rsidRPr="00355393">
        <w:rPr>
          <w:rFonts w:ascii="Times New Roman" w:hAnsi="Times New Roman" w:cs="Times New Roman"/>
          <w:sz w:val="28"/>
          <w:szCs w:val="28"/>
          <w:lang w:eastAsia="ru-RU"/>
        </w:rPr>
        <w:t xml:space="preserve">С 19 января 2021 г. началась активная фаза проекта с привлечением консультанта по бережливому производству: обучение основам бережливого производства, по темам «Картирование офисных процессов», «Производственный анализ», «Управление проектами». </w:t>
      </w:r>
      <w:r w:rsidRPr="00355393">
        <w:rPr>
          <w:rFonts w:ascii="Times New Roman" w:hAnsi="Times New Roman" w:cs="Times New Roman"/>
          <w:sz w:val="28"/>
          <w:szCs w:val="28"/>
        </w:rPr>
        <w:t xml:space="preserve">Протокол о выполнении мероприятий подписан 10 июня 2021 г. Мероприятие завершено с привлечением СМИ, с участием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 Главы РТ В.Т.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. заместителя Председателя Правительства РТ – министра экономики РТ А.А.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Сата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, генерального директора ПАО «МРСК Сибири» П.Е. </w:t>
      </w:r>
      <w:proofErr w:type="spellStart"/>
      <w:r w:rsidRPr="00355393">
        <w:rPr>
          <w:rFonts w:ascii="Times New Roman" w:hAnsi="Times New Roman" w:cs="Times New Roman"/>
          <w:sz w:val="28"/>
          <w:szCs w:val="28"/>
        </w:rPr>
        <w:t>Акилина</w:t>
      </w:r>
      <w:proofErr w:type="spellEnd"/>
      <w:r w:rsidRPr="0035539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17 декабря 2020 г. МКК «Фонд поддержки предпринимательства Республики Тыва» в Федеральный центр компетенций перечислены средства на создание и обеспечение деятельности «Фабрики процессов» на сумму 4500 тыс. рублей. Учебно-производственная площадка создана на базе Центра «Мой бизнес»,</w:t>
      </w:r>
      <w:r w:rsidRPr="0035539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схема расстановки оборудования «Фабрики процессов» по адресу: ул. Тувинских добровольцев, д. 18. </w:t>
      </w: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29 и 30 июня 2021 г. проведены 2 пилотных тренинга с участием сотрудников предприятий-участников национального проекта (АО «</w:t>
      </w:r>
      <w:proofErr w:type="spellStart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Тываэнергосбыт</w:t>
      </w:r>
      <w:proofErr w:type="spellEnd"/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«Восток»), 30 июня 2021 г. выполнен результат по Сертификации Фабрики процессов с участием Федерального центра компетенций, </w:t>
      </w:r>
      <w:r w:rsidRPr="00355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NPS</w:t>
      </w:r>
      <w:r w:rsidRPr="003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100% (индекс потребительской лояльности). </w:t>
      </w: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93">
        <w:rPr>
          <w:rFonts w:ascii="Times New Roman" w:eastAsia="Times New Roman" w:hAnsi="Times New Roman" w:cs="Times New Roman"/>
          <w:sz w:val="28"/>
          <w:szCs w:val="28"/>
        </w:rPr>
        <w:t>30 апреля 2021 г. Федеральным центром компетенций в сфере производительности труда был утвержден список из 4 кандидатов в тренеры по сертификации «Фабрики процессов», обладающих знаниями по бережливому производству и имеющих производственный опыт.</w:t>
      </w:r>
    </w:p>
    <w:p w:rsidR="00355393" w:rsidRPr="00355393" w:rsidRDefault="00355393" w:rsidP="003553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93">
        <w:rPr>
          <w:rFonts w:ascii="Times New Roman" w:eastAsia="Times New Roman" w:hAnsi="Times New Roman" w:cs="Times New Roman"/>
          <w:sz w:val="28"/>
          <w:szCs w:val="28"/>
        </w:rPr>
        <w:t>В рамках реализации отдельных мероприятий проекта, в соответствии с договорами на оказание услуг по организации учебной производственной площадки с 18 по 21 мая 2021 г. пройдена методическая подготовка 4 тренеров учебно-производственной площадки «Фабрика процессов» в г. Москва.</w:t>
      </w:r>
    </w:p>
    <w:p w:rsidR="0074409C" w:rsidRPr="006C0831" w:rsidRDefault="0074409C" w:rsidP="0074409C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831">
        <w:rPr>
          <w:rFonts w:ascii="Times New Roman" w:hAnsi="Times New Roman" w:cs="Times New Roman"/>
          <w:i/>
          <w:sz w:val="28"/>
          <w:szCs w:val="28"/>
        </w:rPr>
        <w:tab/>
      </w:r>
    </w:p>
    <w:p w:rsidR="00C76B2C" w:rsidRPr="00386426" w:rsidRDefault="00355393" w:rsidP="00355393">
      <w:pPr>
        <w:pStyle w:val="a4"/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6B2C" w:rsidRPr="00386426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«Экология»</w:t>
      </w:r>
    </w:p>
    <w:p w:rsidR="00C76B2C" w:rsidRPr="00386426" w:rsidRDefault="00C76B2C" w:rsidP="00AA3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(11 федеральных проекто</w:t>
      </w:r>
      <w:r w:rsidR="00632A04">
        <w:rPr>
          <w:rFonts w:ascii="Times New Roman" w:hAnsi="Times New Roman" w:cs="Times New Roman"/>
          <w:sz w:val="28"/>
          <w:szCs w:val="28"/>
        </w:rPr>
        <w:t>в, Республика Тыва участвует в 3</w:t>
      </w:r>
      <w:r w:rsidRPr="00386426">
        <w:rPr>
          <w:rFonts w:ascii="Times New Roman" w:hAnsi="Times New Roman" w:cs="Times New Roman"/>
          <w:sz w:val="28"/>
          <w:szCs w:val="28"/>
        </w:rPr>
        <w:t>)</w:t>
      </w:r>
    </w:p>
    <w:p w:rsidR="00953989" w:rsidRPr="00386426" w:rsidRDefault="00953989" w:rsidP="003349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27A4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 xml:space="preserve">Национальный проект «Экология»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227479">
        <w:rPr>
          <w:rFonts w:ascii="Times New Roman" w:hAnsi="Times New Roman" w:cs="Times New Roman"/>
          <w:sz w:val="28"/>
          <w:szCs w:val="28"/>
        </w:rPr>
        <w:t xml:space="preserve">11 федеральных проектов, </w:t>
      </w:r>
      <w:r w:rsidRPr="00F5776E">
        <w:rPr>
          <w:rFonts w:ascii="Times New Roman" w:hAnsi="Times New Roman" w:cs="Times New Roman"/>
          <w:sz w:val="28"/>
          <w:szCs w:val="28"/>
        </w:rPr>
        <w:t>Республика</w:t>
      </w:r>
      <w:r w:rsidRPr="0022747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7479">
        <w:rPr>
          <w:rFonts w:ascii="Times New Roman" w:hAnsi="Times New Roman" w:cs="Times New Roman"/>
          <w:sz w:val="28"/>
          <w:szCs w:val="28"/>
        </w:rPr>
        <w:t xml:space="preserve">ва участвует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64D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федеральных проектах </w:t>
      </w:r>
      <w:r w:rsidRPr="001A483C">
        <w:rPr>
          <w:rFonts w:ascii="Times New Roman" w:hAnsi="Times New Roman" w:cs="Times New Roman"/>
          <w:sz w:val="28"/>
          <w:szCs w:val="28"/>
        </w:rPr>
        <w:t>(отв. Минприроды РТ)</w:t>
      </w:r>
      <w:r w:rsidRPr="002274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27A4" w:rsidRPr="00CA15B4" w:rsidRDefault="00F727A4" w:rsidP="00F727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83C">
        <w:rPr>
          <w:rFonts w:ascii="Times New Roman" w:hAnsi="Times New Roman" w:cs="Times New Roman"/>
          <w:sz w:val="28"/>
          <w:szCs w:val="28"/>
        </w:rPr>
        <w:t>- Чистая страна</w:t>
      </w:r>
      <w:r w:rsidRPr="00CA15B4">
        <w:rPr>
          <w:rFonts w:ascii="Times New Roman" w:hAnsi="Times New Roman" w:cs="Times New Roman"/>
          <w:sz w:val="28"/>
          <w:szCs w:val="28"/>
        </w:rPr>
        <w:t>;</w:t>
      </w:r>
    </w:p>
    <w:p w:rsidR="00F727A4" w:rsidRDefault="00F727A4" w:rsidP="00F727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83C">
        <w:rPr>
          <w:rFonts w:ascii="Times New Roman" w:hAnsi="Times New Roman" w:cs="Times New Roman"/>
          <w:sz w:val="28"/>
          <w:szCs w:val="28"/>
        </w:rPr>
        <w:t>Комплексная система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7A4" w:rsidRPr="00227479" w:rsidRDefault="00F727A4" w:rsidP="00F727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83C">
        <w:rPr>
          <w:rFonts w:ascii="Times New Roman" w:hAnsi="Times New Roman" w:cs="Times New Roman"/>
          <w:sz w:val="28"/>
          <w:szCs w:val="28"/>
        </w:rPr>
        <w:t>- Сохранение лесов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A4" w:rsidRPr="00D60658" w:rsidRDefault="00F727A4" w:rsidP="00F727A4">
      <w:pPr>
        <w:pStyle w:val="a4"/>
        <w:spacing w:after="0" w:line="240" w:lineRule="auto"/>
        <w:ind w:left="0" w:firstLine="7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58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F727A4" w:rsidRPr="003C2D87" w:rsidRDefault="00F727A4" w:rsidP="00F727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 w:rsidRPr="003C2D87">
        <w:rPr>
          <w:rFonts w:ascii="Times New Roman" w:hAnsi="Times New Roman" w:cs="Times New Roman"/>
          <w:sz w:val="28"/>
          <w:szCs w:val="28"/>
        </w:rPr>
        <w:t>Общий объем финансирова</w:t>
      </w:r>
      <w:r>
        <w:rPr>
          <w:rFonts w:ascii="Times New Roman" w:hAnsi="Times New Roman" w:cs="Times New Roman"/>
          <w:sz w:val="28"/>
          <w:szCs w:val="28"/>
        </w:rPr>
        <w:t>ния нацпроекта «Экология» в 2021</w:t>
      </w:r>
      <w:r w:rsidRPr="003C2D87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Pr="00EF7E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71,37</w:t>
      </w:r>
      <w:r w:rsidRPr="00EF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EF7E7E">
        <w:rPr>
          <w:rFonts w:ascii="Times New Roman" w:hAnsi="Times New Roman" w:cs="Times New Roman"/>
          <w:sz w:val="28"/>
          <w:szCs w:val="28"/>
        </w:rPr>
        <w:t>. рублей.</w:t>
      </w:r>
      <w:r w:rsidRPr="003C2D87">
        <w:rPr>
          <w:rFonts w:ascii="Times New Roman" w:hAnsi="Times New Roman" w:cs="Times New Roman"/>
          <w:sz w:val="28"/>
          <w:szCs w:val="28"/>
        </w:rPr>
        <w:t xml:space="preserve"> Финансовое обеспечение имеют 2 региональных проекта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«Чистая страна»</w:t>
      </w:r>
      <w:r w:rsidRPr="003C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C2D87">
        <w:rPr>
          <w:rFonts w:ascii="Times New Roman" w:hAnsi="Times New Roman" w:cs="Times New Roman"/>
          <w:sz w:val="28"/>
          <w:szCs w:val="28"/>
        </w:rPr>
        <w:t>«Со</w:t>
      </w:r>
      <w:r>
        <w:rPr>
          <w:rFonts w:ascii="Times New Roman" w:hAnsi="Times New Roman" w:cs="Times New Roman"/>
          <w:sz w:val="28"/>
          <w:szCs w:val="28"/>
        </w:rPr>
        <w:t>хранение лесов»</w:t>
      </w:r>
      <w:r w:rsidRPr="003C2D8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. </w:t>
      </w:r>
    </w:p>
    <w:p w:rsidR="00F727A4" w:rsidRPr="00D60658" w:rsidRDefault="00F727A4" w:rsidP="00F727A4">
      <w:pPr>
        <w:spacing w:after="0" w:line="240" w:lineRule="auto"/>
        <w:ind w:firstLine="7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58">
        <w:rPr>
          <w:rFonts w:ascii="Times New Roman" w:hAnsi="Times New Roman" w:cs="Times New Roman"/>
          <w:b/>
          <w:sz w:val="28"/>
          <w:szCs w:val="28"/>
        </w:rPr>
        <w:t xml:space="preserve">Кассовое </w:t>
      </w:r>
      <w:r>
        <w:rPr>
          <w:rFonts w:ascii="Times New Roman" w:hAnsi="Times New Roman" w:cs="Times New Roman"/>
          <w:b/>
          <w:sz w:val="28"/>
          <w:szCs w:val="28"/>
        </w:rPr>
        <w:t>исполн</w:t>
      </w:r>
      <w:r w:rsidRPr="00D60658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F727A4" w:rsidRPr="00D60658" w:rsidRDefault="00F727A4" w:rsidP="00F727A4">
      <w:pPr>
        <w:spacing w:after="0" w:line="240" w:lineRule="auto"/>
        <w:ind w:firstLine="7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0658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на 01.07.2021 </w:t>
      </w:r>
      <w:r w:rsidRPr="00D606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51,41</w:t>
      </w:r>
      <w:r w:rsidRPr="001D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1D791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. рублей или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18</w:t>
      </w:r>
      <w:r w:rsidRPr="001D791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9</w:t>
      </w:r>
      <w:r w:rsidRPr="001D791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% от годового плана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,</w:t>
      </w:r>
      <w:r w:rsidRPr="001D791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</w:t>
      </w:r>
      <w:r w:rsidRPr="00D60658">
        <w:rPr>
          <w:rFonts w:ascii="Times New Roman" w:hAnsi="Times New Roman" w:cs="Times New Roman"/>
          <w:sz w:val="28"/>
          <w:szCs w:val="28"/>
        </w:rPr>
        <w:t>из них:</w:t>
      </w:r>
    </w:p>
    <w:p w:rsidR="00F727A4" w:rsidRPr="00D60658" w:rsidRDefault="00F727A4" w:rsidP="00F727A4">
      <w:pPr>
        <w:spacing w:after="0" w:line="240" w:lineRule="auto"/>
        <w:ind w:firstLine="7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- «Чистая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Pr="00D60658">
        <w:rPr>
          <w:rFonts w:ascii="Times New Roman" w:hAnsi="Times New Roman" w:cs="Times New Roman"/>
          <w:sz w:val="28"/>
          <w:szCs w:val="28"/>
        </w:rPr>
        <w:t xml:space="preserve">а» </w:t>
      </w:r>
      <w:r>
        <w:rPr>
          <w:rFonts w:ascii="Times New Roman" w:hAnsi="Times New Roman" w:cs="Times New Roman"/>
          <w:sz w:val="28"/>
          <w:szCs w:val="28"/>
        </w:rPr>
        <w:t>13,95 млн</w:t>
      </w:r>
      <w:r w:rsidRPr="00D60658">
        <w:rPr>
          <w:rFonts w:ascii="Times New Roman" w:hAnsi="Times New Roman" w:cs="Times New Roman"/>
          <w:sz w:val="28"/>
          <w:szCs w:val="28"/>
        </w:rPr>
        <w:t>. рублей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0658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7A4" w:rsidRPr="00D60658" w:rsidRDefault="00F727A4" w:rsidP="00F727A4">
      <w:pPr>
        <w:spacing w:after="0" w:line="240" w:lineRule="auto"/>
        <w:ind w:firstLine="7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- «Сохранение лесов» </w:t>
      </w:r>
      <w:r>
        <w:rPr>
          <w:rFonts w:ascii="Times New Roman" w:hAnsi="Times New Roman" w:cs="Times New Roman"/>
          <w:sz w:val="28"/>
          <w:szCs w:val="28"/>
        </w:rPr>
        <w:t>37,46 млн</w:t>
      </w:r>
      <w:r w:rsidRPr="00D60658">
        <w:rPr>
          <w:rFonts w:ascii="Times New Roman" w:hAnsi="Times New Roman" w:cs="Times New Roman"/>
          <w:sz w:val="28"/>
          <w:szCs w:val="28"/>
        </w:rPr>
        <w:t>. рублей (</w:t>
      </w:r>
      <w:r>
        <w:rPr>
          <w:rFonts w:ascii="Times New Roman" w:hAnsi="Times New Roman" w:cs="Times New Roman"/>
          <w:sz w:val="28"/>
          <w:szCs w:val="28"/>
        </w:rPr>
        <w:t>32,2</w:t>
      </w:r>
      <w:r w:rsidRPr="00D60658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F727A4" w:rsidRDefault="00F727A4" w:rsidP="00F727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</w:p>
    <w:p w:rsidR="00F727A4" w:rsidRPr="00395A5D" w:rsidRDefault="00F727A4" w:rsidP="00F727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27479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 w:rsidRPr="00395A5D">
        <w:rPr>
          <w:rFonts w:ascii="Times New Roman" w:hAnsi="Times New Roman" w:cs="Times New Roman"/>
          <w:b/>
          <w:sz w:val="28"/>
          <w:szCs w:val="28"/>
        </w:rPr>
        <w:t xml:space="preserve"> «Чистая страна»</w:t>
      </w:r>
    </w:p>
    <w:p w:rsidR="00F727A4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7A4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6E">
        <w:rPr>
          <w:rFonts w:ascii="Times New Roman" w:hAnsi="Times New Roman" w:cs="Times New Roman"/>
          <w:sz w:val="28"/>
          <w:szCs w:val="28"/>
        </w:rPr>
        <w:t>В рамках регионального проекта в 2021 г. реализуется мероприятие «Техническая рекультивация отходов комбината «</w:t>
      </w:r>
      <w:proofErr w:type="spellStart"/>
      <w:r w:rsidRPr="005E316E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5E316E">
        <w:rPr>
          <w:rFonts w:ascii="Times New Roman" w:hAnsi="Times New Roman" w:cs="Times New Roman"/>
          <w:sz w:val="28"/>
          <w:szCs w:val="28"/>
        </w:rPr>
        <w:t>».</w:t>
      </w:r>
    </w:p>
    <w:p w:rsidR="00F727A4" w:rsidRPr="00D0096B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6B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F727A4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D60658">
        <w:rPr>
          <w:rFonts w:ascii="Times New Roman" w:hAnsi="Times New Roman" w:cs="Times New Roman"/>
          <w:sz w:val="28"/>
          <w:szCs w:val="28"/>
        </w:rPr>
        <w:t xml:space="preserve">екта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D60658">
        <w:rPr>
          <w:rFonts w:ascii="Times New Roman" w:hAnsi="Times New Roman" w:cs="Times New Roman"/>
          <w:sz w:val="28"/>
          <w:szCs w:val="28"/>
        </w:rPr>
        <w:t xml:space="preserve"> </w:t>
      </w:r>
      <w:r w:rsidRPr="001D7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79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,17</w:t>
      </w:r>
      <w:r w:rsidRPr="001D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1D7913">
        <w:rPr>
          <w:rFonts w:ascii="Times New Roman" w:hAnsi="Times New Roman" w:cs="Times New Roman"/>
          <w:sz w:val="28"/>
          <w:szCs w:val="28"/>
        </w:rPr>
        <w:t>. рублей.</w:t>
      </w:r>
    </w:p>
    <w:p w:rsidR="00F727A4" w:rsidRPr="00D0096B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6B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</w:p>
    <w:p w:rsidR="00F727A4" w:rsidRPr="00D60658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Кассовое исполнение проекта составляет </w:t>
      </w:r>
      <w:r w:rsidRPr="001D7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3,95</w:t>
      </w:r>
      <w:r w:rsidRPr="001D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60658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или 9%.</w:t>
      </w:r>
    </w:p>
    <w:p w:rsidR="00F727A4" w:rsidRPr="00366D65" w:rsidRDefault="00F727A4" w:rsidP="00F72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66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Целевые показ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</w:t>
      </w:r>
      <w:r w:rsidRPr="00366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тели</w:t>
      </w:r>
    </w:p>
    <w:p w:rsidR="00F727A4" w:rsidRPr="009C176D" w:rsidRDefault="00F727A4" w:rsidP="00F727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176D">
        <w:rPr>
          <w:rFonts w:ascii="Times New Roman" w:hAnsi="Times New Roman" w:cs="Times New Roman"/>
          <w:sz w:val="28"/>
          <w:szCs w:val="28"/>
        </w:rPr>
        <w:t xml:space="preserve"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 - 5 </w:t>
      </w:r>
      <w:proofErr w:type="spellStart"/>
      <w:r w:rsidRPr="009C176D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Pr="009C176D">
        <w:rPr>
          <w:rFonts w:ascii="Times New Roman" w:hAnsi="Times New Roman" w:cs="Times New Roman"/>
          <w:sz w:val="28"/>
          <w:szCs w:val="28"/>
        </w:rPr>
        <w:t>.;</w:t>
      </w:r>
    </w:p>
    <w:p w:rsidR="00F727A4" w:rsidRPr="009C176D" w:rsidRDefault="00F727A4" w:rsidP="00F727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176D">
        <w:rPr>
          <w:rFonts w:ascii="Times New Roman" w:hAnsi="Times New Roman" w:cs="Times New Roman"/>
          <w:sz w:val="28"/>
          <w:szCs w:val="28"/>
        </w:rPr>
        <w:t>Количество ликвидированных наиболее опасных объектов накопленного вреда окружающей среде - 1 шт.</w:t>
      </w:r>
    </w:p>
    <w:p w:rsidR="00F727A4" w:rsidRPr="00F727A4" w:rsidRDefault="00F727A4" w:rsidP="00F727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7A4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F727A4" w:rsidRDefault="00F727A4" w:rsidP="00F727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3">
        <w:rPr>
          <w:rFonts w:ascii="Times New Roman" w:hAnsi="Times New Roman" w:cs="Times New Roman"/>
          <w:sz w:val="28"/>
          <w:szCs w:val="28"/>
        </w:rPr>
        <w:t>Ликвидированы наиболее опасные объекты накопленного вреда окружа</w:t>
      </w:r>
      <w:r>
        <w:rPr>
          <w:rFonts w:ascii="Times New Roman" w:hAnsi="Times New Roman" w:cs="Times New Roman"/>
          <w:sz w:val="28"/>
          <w:szCs w:val="28"/>
        </w:rPr>
        <w:t>ющей среде, нарастающим итогом -</w:t>
      </w:r>
      <w:r w:rsidRPr="00112613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F727A4" w:rsidRPr="00112613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30 марта заключен государственный контракт № 380 с ООО «</w:t>
      </w:r>
      <w:proofErr w:type="spellStart"/>
      <w:r w:rsidRPr="00112613">
        <w:rPr>
          <w:rFonts w:ascii="Times New Roman" w:hAnsi="Times New Roman" w:cs="Times New Roman"/>
          <w:sz w:val="28"/>
          <w:szCs w:val="28"/>
        </w:rPr>
        <w:t>Геосинтетика</w:t>
      </w:r>
      <w:proofErr w:type="spellEnd"/>
      <w:r w:rsidRPr="00112613">
        <w:rPr>
          <w:rFonts w:ascii="Times New Roman" w:hAnsi="Times New Roman" w:cs="Times New Roman"/>
          <w:sz w:val="28"/>
          <w:szCs w:val="28"/>
        </w:rPr>
        <w:t>» (г. Дивногорск) на общую сумму 139 500,0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A4" w:rsidRPr="00112613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11 мая заключен государственный контракт № 1646 с ООО «</w:t>
      </w:r>
      <w:proofErr w:type="spellStart"/>
      <w:r w:rsidRPr="00112613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Pr="00112613">
        <w:rPr>
          <w:rFonts w:ascii="Times New Roman" w:hAnsi="Times New Roman" w:cs="Times New Roman"/>
          <w:sz w:val="28"/>
          <w:szCs w:val="28"/>
        </w:rPr>
        <w:t>» г. Красноярск на оказание услуг по осуществлению строительного контроля по объекту «Техническая рекультивация отходов комбината «</w:t>
      </w:r>
      <w:proofErr w:type="spellStart"/>
      <w:r w:rsidRPr="00112613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112613">
        <w:rPr>
          <w:rFonts w:ascii="Times New Roman" w:hAnsi="Times New Roman" w:cs="Times New Roman"/>
          <w:sz w:val="28"/>
          <w:szCs w:val="28"/>
        </w:rPr>
        <w:t>» на сумму 0,995 тыс. руб.</w:t>
      </w:r>
    </w:p>
    <w:p w:rsidR="00F727A4" w:rsidRPr="00112613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13 мая заключен договор № 9/2021 на оказание услуг по авторскому надзору с ООО «Передовые Строительные Технологии» г. Санкт - Петербург на сумму 0,315 тыс. руб.</w:t>
      </w:r>
    </w:p>
    <w:p w:rsidR="00F727A4" w:rsidRPr="00112613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В результате проведенных закупочных процедур экономия средств федерального бюджета составила 14 214,8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3">
        <w:rPr>
          <w:rFonts w:ascii="Times New Roman" w:hAnsi="Times New Roman" w:cs="Times New Roman"/>
          <w:sz w:val="28"/>
          <w:szCs w:val="28"/>
        </w:rPr>
        <w:t>В связи с этим, Минприроды РТ направлено письмо на имя директора Департамента государственной политики и регулирования в сфере охраны окружающей среды и экологической безопасности Мальцева Р.А. в целях заключения дополнительного соглашения с учетом образовавш</w:t>
      </w:r>
      <w:r>
        <w:rPr>
          <w:rFonts w:ascii="Times New Roman" w:hAnsi="Times New Roman" w:cs="Times New Roman"/>
          <w:sz w:val="28"/>
          <w:szCs w:val="28"/>
        </w:rPr>
        <w:t>ейся экономии.</w:t>
      </w:r>
    </w:p>
    <w:p w:rsidR="00F727A4" w:rsidRPr="00112613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12613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112613">
        <w:rPr>
          <w:rFonts w:ascii="Times New Roman" w:hAnsi="Times New Roman" w:cs="Times New Roman"/>
          <w:sz w:val="28"/>
          <w:szCs w:val="28"/>
        </w:rPr>
        <w:t xml:space="preserve"> комбината «</w:t>
      </w:r>
      <w:proofErr w:type="spellStart"/>
      <w:r w:rsidRPr="00112613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112613">
        <w:rPr>
          <w:rFonts w:ascii="Times New Roman" w:hAnsi="Times New Roman" w:cs="Times New Roman"/>
          <w:sz w:val="28"/>
          <w:szCs w:val="28"/>
        </w:rPr>
        <w:t>» установлены 2 онлайн видеокамеры с 24-часовой трансляцией в сети «Интернет», а также установлен информационный баннер о реализации мероприятия в рамках федерального проекта «Чистая страна» национального проекта «Экология».</w:t>
      </w:r>
    </w:p>
    <w:p w:rsidR="00F727A4" w:rsidRPr="00112613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Подрядная организация приступила к работе с 1 мая. На объекте работают 24 человека, 23 ед. техники (2 экскаватора, 1 погрузчик, 3 бульдозера, 1 каток, 1 водовозка, 1 грейдер, 1 бензовоз, 13 самосвалов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12613">
        <w:rPr>
          <w:rFonts w:ascii="Times New Roman" w:hAnsi="Times New Roman" w:cs="Times New Roman"/>
          <w:sz w:val="28"/>
          <w:szCs w:val="28"/>
        </w:rPr>
        <w:t xml:space="preserve"> Планируемое увеличение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12613">
        <w:rPr>
          <w:rFonts w:ascii="Times New Roman" w:hAnsi="Times New Roman" w:cs="Times New Roman"/>
          <w:sz w:val="28"/>
          <w:szCs w:val="28"/>
        </w:rPr>
        <w:t xml:space="preserve"> 2 экскаватора, 2 бульдозера, 7 самосвалов. </w:t>
      </w:r>
    </w:p>
    <w:p w:rsidR="00F727A4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sz w:val="28"/>
          <w:szCs w:val="28"/>
        </w:rPr>
        <w:t>На сегодняшний день обустроен временный жилой городок рабочих. Проведена отсыпка дорог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613">
        <w:rPr>
          <w:rFonts w:ascii="Times New Roman" w:hAnsi="Times New Roman" w:cs="Times New Roman"/>
          <w:sz w:val="28"/>
          <w:szCs w:val="28"/>
        </w:rPr>
        <w:t xml:space="preserve"> ведущих к 3 и 5 карте. Ведутся работы по первому этапу - засыпка карт первым слоем грунта в 2,5-3 метра: завершается засыпка на 3 карте, начата засыпка на 2 карте, засыпка грунта подстилающего слоя, объём 44 341,71 м3. Согласно установленным срокам выполнения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613">
        <w:rPr>
          <w:rFonts w:ascii="Times New Roman" w:hAnsi="Times New Roman" w:cs="Times New Roman"/>
          <w:sz w:val="28"/>
          <w:szCs w:val="28"/>
        </w:rPr>
        <w:t xml:space="preserve"> содержащихся в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613">
        <w:rPr>
          <w:rFonts w:ascii="Times New Roman" w:hAnsi="Times New Roman" w:cs="Times New Roman"/>
          <w:sz w:val="28"/>
          <w:szCs w:val="28"/>
        </w:rPr>
        <w:t xml:space="preserve"> отклонений от графика работ не имеется.</w:t>
      </w:r>
    </w:p>
    <w:p w:rsidR="00F727A4" w:rsidRPr="000F7DB2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F5E20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Pr="007F5E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5E20">
        <w:rPr>
          <w:rFonts w:ascii="Times New Roman" w:hAnsi="Times New Roman" w:cs="Times New Roman"/>
          <w:b/>
          <w:sz w:val="28"/>
          <w:szCs w:val="28"/>
        </w:rPr>
        <w:t xml:space="preserve"> квартал:</w:t>
      </w:r>
    </w:p>
    <w:p w:rsidR="00F727A4" w:rsidRDefault="00F727A4" w:rsidP="00F727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работ по рекультивации отходов комбината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 30 сентября).</w:t>
      </w:r>
    </w:p>
    <w:p w:rsidR="00F727A4" w:rsidRDefault="00F727A4" w:rsidP="00F727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</w:p>
    <w:p w:rsidR="00F727A4" w:rsidRPr="00227479" w:rsidRDefault="00F727A4" w:rsidP="00F727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27479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 w:rsidRPr="00227479">
        <w:rPr>
          <w:rFonts w:ascii="Times New Roman" w:hAnsi="Times New Roman" w:cs="Times New Roman"/>
          <w:b/>
          <w:sz w:val="28"/>
          <w:szCs w:val="28"/>
        </w:rPr>
        <w:t xml:space="preserve"> «Комплексная система обращения с т</w:t>
      </w:r>
      <w:r>
        <w:rPr>
          <w:rFonts w:ascii="Times New Roman" w:hAnsi="Times New Roman" w:cs="Times New Roman"/>
          <w:b/>
          <w:sz w:val="28"/>
          <w:szCs w:val="28"/>
        </w:rPr>
        <w:t>вердыми коммунальными отходами»</w:t>
      </w:r>
    </w:p>
    <w:p w:rsidR="00F727A4" w:rsidRDefault="00F727A4" w:rsidP="00F727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7A4" w:rsidRPr="00D60658" w:rsidRDefault="00F727A4" w:rsidP="00F727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Pr="009F257B">
        <w:rPr>
          <w:rFonts w:ascii="Times New Roman" w:hAnsi="Times New Roman" w:cs="Times New Roman"/>
          <w:sz w:val="28"/>
          <w:szCs w:val="28"/>
        </w:rPr>
        <w:t>Комплексная система обращения с твердыми коммунальными отходами</w:t>
      </w:r>
      <w:r w:rsidRPr="00D6065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0658">
        <w:rPr>
          <w:rFonts w:ascii="Times New Roman" w:hAnsi="Times New Roman" w:cs="Times New Roman"/>
          <w:sz w:val="28"/>
          <w:szCs w:val="28"/>
        </w:rPr>
        <w:t xml:space="preserve"> год финансирование не предусмотрено.</w:t>
      </w:r>
    </w:p>
    <w:p w:rsidR="00F727A4" w:rsidRPr="00366D65" w:rsidRDefault="00F727A4" w:rsidP="00F72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66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Целевые показ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</w:t>
      </w:r>
      <w:r w:rsidRPr="00366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тели</w:t>
      </w:r>
    </w:p>
    <w:p w:rsidR="00F727A4" w:rsidRPr="009C176D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6D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- 100%;</w:t>
      </w:r>
    </w:p>
    <w:p w:rsidR="00F727A4" w:rsidRPr="009C176D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176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0A6B12">
        <w:rPr>
          <w:rFonts w:ascii="Times New Roman" w:hAnsi="Times New Roman" w:cs="Times New Roman"/>
          <w:sz w:val="28"/>
          <w:szCs w:val="28"/>
        </w:rPr>
        <w:t xml:space="preserve">разработанных электронных моделей </w:t>
      </w:r>
      <w:r w:rsidRPr="009C17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F727A4" w:rsidRPr="008C1DD2" w:rsidRDefault="00F727A4" w:rsidP="00F72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С 2017 по 2019 годы в субъектах Российской Федерации началось внедрение новой системы обращения с отходами, которое осуществляется согласно Федеральному закону от 24 июня 1998 г. № 89-ФЗ «Об отходах производства и потребления» (далее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89-ФЗ), а на территории Республики Тыва с 2018 г.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Согласно вышеуказанному Федеральному закону № 89-ФЗ контроль над рынком обращения с отходами перешел от множества разрозненных компаний к крупным региональным операторам, окупаемость работы которых должны обеспечить новые тарифы на вывоз отходов. </w:t>
      </w:r>
    </w:p>
    <w:p w:rsidR="00F727A4" w:rsidRPr="008C1DD2" w:rsidRDefault="00F727A4" w:rsidP="00F727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С 2015 года полномочия в сфере обращения с отходами производства и потребления на территории Республики Тыва осуществляло Министерство строительства и жилищно-коммунального хозяйства Республики Тыва.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4 апреля 2018 г. Минстроем РТ был объявлен конкурс по отбору регионального оператора по обращению с ТКО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по итогам которого победителем объявлен ООО «СТ-ТБО» г. Красноярск.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29 мая 2018 г. между Минстроем РТ и избранным региональным оператором ООО «СТ-ТБО» г. Красноярск заключено Соглашение об организации деятельности по обращению с ТКО на территории Республики Тыва со сроком на 10 лет.</w:t>
      </w:r>
    </w:p>
    <w:p w:rsidR="00F727A4" w:rsidRPr="008C1DD2" w:rsidRDefault="00F727A4" w:rsidP="00F72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Региональным оператором по обращению с твердыми коммунальными отходами на территории Республики Тыва направлено уведомление от 17 марта 2020 г. № 255 в органы исполнительной власти о приостановке оказания услуг по вывозу твердых коммунальных отходов на территории г. Кызыла, в виду недополученных доходов в общей сумме 53,28 млн. рублей без предоставления подтверждающих расчетов.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На основании многочисленных актов о нарушении условий Соглашения от 29 мая 2018 г. приказом Минстроя РТ от 30 марта 2020 г. № 74-од ООО «СТ-ТБО» лишен статуса регионального оператора по обращению с твердыми коммунальными отходами на территории Республики Тыва.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После лишения статуса регионального оператора ООО «СТ-ТБО» новым региональным оператором на территории Республики Тыва п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Республики Тыва от 21.04.2020 № 92-од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унитарное предприятие «Благоустройство».</w:t>
      </w:r>
      <w:r w:rsidRPr="008C1DD2">
        <w:rPr>
          <w:sz w:val="28"/>
          <w:szCs w:val="28"/>
        </w:rPr>
        <w:t xml:space="preserve"> 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>Соглашение об организации деятельности по обращению с ТКО на территории Республики Тыва перезаключено от 30 апреля 2021 г. (со сроком до 23 апреля 2022 г).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3 ноября 2018 г. № 1314 постановлением Правительства Республики Тыва от </w:t>
      </w:r>
      <w:r w:rsidRPr="00784388">
        <w:rPr>
          <w:rFonts w:ascii="Times New Roman" w:eastAsia="Calibri" w:hAnsi="Times New Roman" w:cs="Times New Roman"/>
          <w:sz w:val="28"/>
          <w:szCs w:val="28"/>
        </w:rPr>
        <w:t>30 апреля 2020 г. № 187 полномочия в сфере обращения с твердыми коммунальными отходами переданы</w:t>
      </w: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с Министерства строительства и жилищно-коммунального хозяйства Республики Тыва к Министерству природных ресурсов и экологии Республики Тыва без выделения дополнительных штатных единиц. </w:t>
      </w:r>
    </w:p>
    <w:p w:rsidR="00F727A4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357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по предоставленным отчетным данным с региональным оператором МУП «Благоустройство» с мая 2020 г. по </w:t>
      </w:r>
      <w:r>
        <w:rPr>
          <w:rFonts w:ascii="Times New Roman" w:eastAsia="Calibri" w:hAnsi="Times New Roman" w:cs="Times New Roman"/>
          <w:sz w:val="28"/>
          <w:szCs w:val="28"/>
        </w:rPr>
        <w:t>май</w:t>
      </w:r>
      <w:r w:rsidRPr="00F24357">
        <w:rPr>
          <w:rFonts w:ascii="Times New Roman" w:eastAsia="Calibri" w:hAnsi="Times New Roman" w:cs="Times New Roman"/>
          <w:sz w:val="28"/>
          <w:szCs w:val="28"/>
        </w:rPr>
        <w:t xml:space="preserve"> 2021 г. очищено 306740 контейнерных площадок и вывезено 19480 тыс. куб. м. мусора. </w:t>
      </w:r>
    </w:p>
    <w:p w:rsidR="00F727A4" w:rsidRPr="008C1DD2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Охвачено всего </w:t>
      </w:r>
      <w:r w:rsidRPr="00F24357">
        <w:rPr>
          <w:rFonts w:ascii="Times New Roman" w:eastAsia="Calibri" w:hAnsi="Times New Roman" w:cs="Times New Roman"/>
          <w:sz w:val="28"/>
          <w:szCs w:val="28"/>
        </w:rPr>
        <w:t xml:space="preserve">11 муниципальных образований </w:t>
      </w: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(г. Кызыл, г. Ак-Довурак,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Каа-Хем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Хандагайты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Бай-Хаак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Тандинского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Сарыг-Сеп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Каа-Хемского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Хову-Аксы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Чеди-Хольского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Эрзин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Эрзинского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г. Туран Пий-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Хемского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г.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Шагонар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Улуг-Хемского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Сыстыг-Хем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Тоджинского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района).</w:t>
      </w:r>
    </w:p>
    <w:p w:rsidR="00F727A4" w:rsidRPr="00271B37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По всей республике МУП «Благоустройство» </w:t>
      </w:r>
      <w:r w:rsidRPr="00F24357">
        <w:rPr>
          <w:rFonts w:ascii="Times New Roman" w:eastAsia="Calibri" w:hAnsi="Times New Roman" w:cs="Times New Roman"/>
          <w:sz w:val="28"/>
        </w:rPr>
        <w:t xml:space="preserve">заключил 653 договора </w:t>
      </w:r>
      <w:r w:rsidRPr="00271B37">
        <w:rPr>
          <w:rFonts w:ascii="Times New Roman" w:eastAsia="Calibri" w:hAnsi="Times New Roman" w:cs="Times New Roman"/>
          <w:sz w:val="28"/>
        </w:rPr>
        <w:t xml:space="preserve">на вывоз твердых коммунальных отходов. Из них: </w:t>
      </w:r>
    </w:p>
    <w:p w:rsidR="00F727A4" w:rsidRPr="00271B37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71B37">
        <w:rPr>
          <w:rFonts w:ascii="Times New Roman" w:eastAsia="Calibri" w:hAnsi="Times New Roman" w:cs="Times New Roman"/>
          <w:sz w:val="28"/>
        </w:rPr>
        <w:t>управляющие компании и товарищ</w:t>
      </w:r>
      <w:r>
        <w:rPr>
          <w:rFonts w:ascii="Times New Roman" w:eastAsia="Calibri" w:hAnsi="Times New Roman" w:cs="Times New Roman"/>
          <w:sz w:val="28"/>
        </w:rPr>
        <w:t>ества собственников жилья - 21;</w:t>
      </w:r>
    </w:p>
    <w:p w:rsidR="00F727A4" w:rsidRPr="00271B37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71B37">
        <w:rPr>
          <w:rFonts w:ascii="Times New Roman" w:eastAsia="Calibri" w:hAnsi="Times New Roman" w:cs="Times New Roman"/>
          <w:sz w:val="28"/>
        </w:rPr>
        <w:t xml:space="preserve">организации и индивидуальные предприниматели </w:t>
      </w:r>
      <w:r>
        <w:rPr>
          <w:rFonts w:ascii="Times New Roman" w:eastAsia="Calibri" w:hAnsi="Times New Roman" w:cs="Times New Roman"/>
          <w:sz w:val="28"/>
        </w:rPr>
        <w:t>-</w:t>
      </w:r>
      <w:r w:rsidRPr="00271B37">
        <w:rPr>
          <w:rFonts w:ascii="Times New Roman" w:eastAsia="Calibri" w:hAnsi="Times New Roman" w:cs="Times New Roman"/>
          <w:sz w:val="28"/>
        </w:rPr>
        <w:t xml:space="preserve"> 257;</w:t>
      </w:r>
    </w:p>
    <w:p w:rsidR="00F727A4" w:rsidRPr="00271B37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71B37">
        <w:rPr>
          <w:rFonts w:ascii="Times New Roman" w:eastAsia="Calibri" w:hAnsi="Times New Roman" w:cs="Times New Roman"/>
          <w:sz w:val="28"/>
        </w:rPr>
        <w:t xml:space="preserve">образовательные учреждения (детские сады </w:t>
      </w:r>
      <w:r>
        <w:rPr>
          <w:rFonts w:ascii="Times New Roman" w:eastAsia="Calibri" w:hAnsi="Times New Roman" w:cs="Times New Roman"/>
          <w:sz w:val="28"/>
        </w:rPr>
        <w:t>-</w:t>
      </w:r>
      <w:r w:rsidRPr="00271B37">
        <w:rPr>
          <w:rFonts w:ascii="Times New Roman" w:eastAsia="Calibri" w:hAnsi="Times New Roman" w:cs="Times New Roman"/>
          <w:sz w:val="28"/>
        </w:rPr>
        <w:t xml:space="preserve"> 53; школы </w:t>
      </w:r>
      <w:r>
        <w:rPr>
          <w:rFonts w:ascii="Times New Roman" w:eastAsia="Calibri" w:hAnsi="Times New Roman" w:cs="Times New Roman"/>
          <w:sz w:val="28"/>
        </w:rPr>
        <w:t>-</w:t>
      </w:r>
      <w:r w:rsidRPr="00271B37">
        <w:rPr>
          <w:rFonts w:ascii="Times New Roman" w:eastAsia="Calibri" w:hAnsi="Times New Roman" w:cs="Times New Roman"/>
          <w:sz w:val="28"/>
        </w:rPr>
        <w:t xml:space="preserve"> 32); </w:t>
      </w:r>
    </w:p>
    <w:p w:rsidR="00F727A4" w:rsidRPr="00271B37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71B37">
        <w:rPr>
          <w:rFonts w:ascii="Times New Roman" w:eastAsia="Calibri" w:hAnsi="Times New Roman" w:cs="Times New Roman"/>
          <w:sz w:val="28"/>
        </w:rPr>
        <w:t xml:space="preserve">физические лица </w:t>
      </w:r>
      <w:r>
        <w:rPr>
          <w:rFonts w:ascii="Times New Roman" w:eastAsia="Calibri" w:hAnsi="Times New Roman" w:cs="Times New Roman"/>
          <w:sz w:val="28"/>
        </w:rPr>
        <w:t>-</w:t>
      </w:r>
      <w:r w:rsidRPr="00271B37">
        <w:rPr>
          <w:rFonts w:ascii="Times New Roman" w:eastAsia="Calibri" w:hAnsi="Times New Roman" w:cs="Times New Roman"/>
          <w:sz w:val="28"/>
        </w:rPr>
        <w:t xml:space="preserve"> 290.</w:t>
      </w:r>
    </w:p>
    <w:p w:rsidR="00F727A4" w:rsidRPr="00271B37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Не охвачены: Бай-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Тайгинский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Дзун-Хемчикский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Тере-Хольский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>, Тес-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Хемский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Чаа-Хольский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Сут-Хольский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Барун-Хемчикский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Монгун-Тайгинский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 районы. Причин</w:t>
      </w:r>
      <w:r>
        <w:rPr>
          <w:rFonts w:ascii="Times New Roman" w:eastAsia="Calibri" w:hAnsi="Times New Roman" w:cs="Times New Roman"/>
          <w:sz w:val="28"/>
        </w:rPr>
        <w:t>ы</w:t>
      </w:r>
      <w:r w:rsidRPr="00271B37">
        <w:rPr>
          <w:rFonts w:ascii="Times New Roman" w:eastAsia="Calibri" w:hAnsi="Times New Roman" w:cs="Times New Roman"/>
          <w:sz w:val="28"/>
        </w:rPr>
        <w:t xml:space="preserve">: отсутствие на территории муниципальных образований республики организаций коммунального комплекса, осуществляющих деятельность вывоза ТКО для заключения договора субподряда; отсутствие специализированной техники, а именно мусоровозов; отсутствие лицензии на транспортировку ТКО. </w:t>
      </w:r>
    </w:p>
    <w:p w:rsidR="00F727A4" w:rsidRDefault="00F727A4" w:rsidP="00F7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Собираемость платежей с физических и юридических лиц за 2020 год составила 42,2 %, за период </w:t>
      </w:r>
      <w:r w:rsidRPr="00F24357">
        <w:rPr>
          <w:rFonts w:ascii="Times New Roman" w:eastAsia="Calibri" w:hAnsi="Times New Roman" w:cs="Times New Roman"/>
          <w:sz w:val="28"/>
        </w:rPr>
        <w:t>с января по июнь 2021 года составляет 43,8%.</w:t>
      </w:r>
    </w:p>
    <w:p w:rsidR="00F727A4" w:rsidRDefault="00F727A4" w:rsidP="00F72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>
        <w:rPr>
          <w:rFonts w:ascii="Times New Roman" w:eastAsia="Times New Roman" w:hAnsi="Times New Roman" w:cs="Times New Roman"/>
          <w:sz w:val="28"/>
          <w:szCs w:val="28"/>
        </w:rPr>
        <w:t>«мусорной реформы» на территории Российской Федерации начал реализовываться федеральный проект «Комплексная система обращения с твердыми коммунальными отходами».</w:t>
      </w:r>
    </w:p>
    <w:p w:rsidR="00F727A4" w:rsidRPr="004C7A2A" w:rsidRDefault="00F727A4" w:rsidP="00F72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данного проекта была передана с Минстроя РТ Минприроды РТ 24 августа 2020 г. после передачи полномочий по обращению с отходами на территории Республики Тыва.</w:t>
      </w:r>
    </w:p>
    <w:p w:rsidR="00F727A4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F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1762">
        <w:rPr>
          <w:rFonts w:ascii="Times New Roman" w:hAnsi="Times New Roman" w:cs="Times New Roman"/>
          <w:sz w:val="28"/>
          <w:szCs w:val="28"/>
        </w:rPr>
        <w:t>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9E5FF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6670">
        <w:rPr>
          <w:rFonts w:ascii="Times New Roman" w:hAnsi="Times New Roman" w:cs="Times New Roman"/>
          <w:sz w:val="28"/>
          <w:szCs w:val="28"/>
        </w:rPr>
        <w:t>достигнут 1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«Доля разработанных электронных моделей» - 100%. </w:t>
      </w:r>
    </w:p>
    <w:p w:rsidR="00F727A4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D3">
        <w:rPr>
          <w:rFonts w:ascii="Times New Roman" w:hAnsi="Times New Roman" w:cs="Times New Roman"/>
          <w:sz w:val="28"/>
          <w:szCs w:val="28"/>
        </w:rPr>
        <w:t>Территориальная схема обращения с отходами,</w:t>
      </w:r>
      <w:r w:rsidRPr="009E5FFF">
        <w:rPr>
          <w:rFonts w:ascii="Times New Roman" w:hAnsi="Times New Roman" w:cs="Times New Roman"/>
          <w:sz w:val="28"/>
          <w:szCs w:val="28"/>
        </w:rPr>
        <w:t xml:space="preserve"> в том числе с ТКО 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FF">
        <w:rPr>
          <w:rFonts w:ascii="Times New Roman" w:hAnsi="Times New Roman" w:cs="Times New Roman"/>
          <w:sz w:val="28"/>
          <w:szCs w:val="28"/>
        </w:rPr>
        <w:t>приказом Минприроды РТ от 9 апреля 2020 г. № 230</w:t>
      </w:r>
      <w:r>
        <w:rPr>
          <w:rFonts w:ascii="Times New Roman" w:hAnsi="Times New Roman" w:cs="Times New Roman"/>
          <w:sz w:val="28"/>
          <w:szCs w:val="28"/>
        </w:rPr>
        <w:t>, оп</w:t>
      </w:r>
      <w:r w:rsidRPr="009E5FFF">
        <w:rPr>
          <w:rFonts w:ascii="Times New Roman" w:hAnsi="Times New Roman" w:cs="Times New Roman"/>
          <w:sz w:val="28"/>
          <w:szCs w:val="28"/>
        </w:rPr>
        <w:t xml:space="preserve">убликована на портале </w:t>
      </w:r>
      <w:hyperlink r:id="rId8" w:history="1">
        <w:r w:rsidRPr="009E5FFF">
          <w:rPr>
            <w:rStyle w:val="af4"/>
            <w:rFonts w:ascii="Times New Roman" w:hAnsi="Times New Roman" w:cs="Times New Roman"/>
            <w:sz w:val="28"/>
            <w:szCs w:val="28"/>
          </w:rPr>
          <w:t>http://tso.rtyva.ru/</w:t>
        </w:r>
      </w:hyperlink>
      <w:r w:rsidRPr="009E5FFF">
        <w:rPr>
          <w:rFonts w:ascii="Times New Roman" w:hAnsi="Times New Roman" w:cs="Times New Roman"/>
          <w:sz w:val="28"/>
          <w:szCs w:val="28"/>
        </w:rPr>
        <w:t>.</w:t>
      </w:r>
    </w:p>
    <w:p w:rsidR="00F727A4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Pr="005E0885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тверд</w:t>
      </w:r>
      <w:r>
        <w:rPr>
          <w:rFonts w:ascii="Times New Roman" w:hAnsi="Times New Roman" w:cs="Times New Roman"/>
          <w:sz w:val="28"/>
          <w:szCs w:val="28"/>
        </w:rPr>
        <w:t>ых коммунальных отходов - 100%» также выполняется.</w:t>
      </w:r>
    </w:p>
    <w:p w:rsidR="00F727A4" w:rsidRPr="00380EE5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предоставляемым данным регионального оператора по обращению с отходами МУП «Благоустройство» все образованные отходы </w:t>
      </w:r>
      <w:r w:rsidRPr="00380EE5">
        <w:rPr>
          <w:rFonts w:ascii="Times New Roman" w:hAnsi="Times New Roman" w:cs="Times New Roman"/>
          <w:sz w:val="28"/>
          <w:szCs w:val="28"/>
        </w:rPr>
        <w:t>направляются на хранение в полигон.</w:t>
      </w:r>
    </w:p>
    <w:p w:rsidR="00F727A4" w:rsidRPr="00AA6150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E5">
        <w:rPr>
          <w:rFonts w:ascii="Times New Roman" w:hAnsi="Times New Roman" w:cs="Times New Roman"/>
          <w:sz w:val="28"/>
          <w:szCs w:val="28"/>
        </w:rPr>
        <w:t xml:space="preserve">В целях эффективного исполнения задач «мусорной реформы» Минприроды РТ в рамках государственной программы Республики Тыва «Обращение с отходами производства и потребления, в том числе с твердыми коммунальными </w:t>
      </w:r>
      <w:r w:rsidRPr="00AA6150">
        <w:rPr>
          <w:rFonts w:ascii="Times New Roman" w:hAnsi="Times New Roman" w:cs="Times New Roman"/>
          <w:sz w:val="28"/>
          <w:szCs w:val="28"/>
        </w:rPr>
        <w:t xml:space="preserve">отходами, в Республике Тыва на 2018-2026 годы» приобретены 35 шт. </w:t>
      </w:r>
      <w:proofErr w:type="spellStart"/>
      <w:r w:rsidRPr="00AA6150">
        <w:rPr>
          <w:rFonts w:ascii="Times New Roman" w:hAnsi="Times New Roman" w:cs="Times New Roman"/>
          <w:sz w:val="28"/>
          <w:szCs w:val="28"/>
        </w:rPr>
        <w:t>экосеток</w:t>
      </w:r>
      <w:proofErr w:type="spellEnd"/>
      <w:r w:rsidRPr="00AA6150">
        <w:rPr>
          <w:rFonts w:ascii="Times New Roman" w:hAnsi="Times New Roman" w:cs="Times New Roman"/>
          <w:sz w:val="28"/>
          <w:szCs w:val="28"/>
        </w:rPr>
        <w:t xml:space="preserve"> для сбора пластиковых бутылок, а также 171 шт. контейнеров для сбора ТКО.</w:t>
      </w:r>
    </w:p>
    <w:p w:rsidR="00F727A4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50">
        <w:rPr>
          <w:rFonts w:ascii="Times New Roman" w:hAnsi="Times New Roman" w:cs="Times New Roman"/>
          <w:sz w:val="28"/>
          <w:szCs w:val="28"/>
        </w:rPr>
        <w:t xml:space="preserve">Также Министерством прорабатывается вопрос по строительству нового межмуниципального полигона с комплексом по утилизации, обезвреживанию и сортировки твердых коммунальных отходов на территории </w:t>
      </w:r>
      <w:proofErr w:type="spellStart"/>
      <w:r w:rsidRPr="00AA615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AA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15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A6150">
        <w:rPr>
          <w:rFonts w:ascii="Times New Roman" w:hAnsi="Times New Roman" w:cs="Times New Roman"/>
          <w:sz w:val="28"/>
          <w:szCs w:val="28"/>
        </w:rPr>
        <w:t>.</w:t>
      </w:r>
    </w:p>
    <w:p w:rsidR="00F727A4" w:rsidRPr="001415E3" w:rsidRDefault="00F727A4" w:rsidP="00F72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50">
        <w:rPr>
          <w:rFonts w:ascii="Times New Roman" w:hAnsi="Times New Roman" w:cs="Times New Roman"/>
          <w:sz w:val="28"/>
          <w:szCs w:val="28"/>
        </w:rPr>
        <w:t>На сегодняшний день Минприроды РТ раз</w:t>
      </w:r>
      <w:r>
        <w:rPr>
          <w:rFonts w:ascii="Times New Roman" w:hAnsi="Times New Roman" w:cs="Times New Roman"/>
          <w:sz w:val="28"/>
          <w:szCs w:val="28"/>
        </w:rPr>
        <w:t>работано и передано согласованное</w:t>
      </w:r>
      <w:r w:rsidRPr="00AA6150">
        <w:rPr>
          <w:rFonts w:ascii="Times New Roman" w:hAnsi="Times New Roman" w:cs="Times New Roman"/>
          <w:sz w:val="28"/>
          <w:szCs w:val="28"/>
        </w:rPr>
        <w:t xml:space="preserve"> с Минстроем РТ и ГАУ Управление </w:t>
      </w:r>
      <w:proofErr w:type="spellStart"/>
      <w:r w:rsidRPr="00AA6150">
        <w:rPr>
          <w:rFonts w:ascii="Times New Roman" w:hAnsi="Times New Roman" w:cs="Times New Roman"/>
          <w:sz w:val="28"/>
          <w:szCs w:val="28"/>
        </w:rPr>
        <w:t>Госстройэкспертизы</w:t>
      </w:r>
      <w:proofErr w:type="spellEnd"/>
      <w:r w:rsidRPr="00AA6150">
        <w:rPr>
          <w:rFonts w:ascii="Times New Roman" w:hAnsi="Times New Roman" w:cs="Times New Roman"/>
          <w:sz w:val="28"/>
          <w:szCs w:val="28"/>
        </w:rPr>
        <w:t xml:space="preserve"> РТ техническое задание на</w:t>
      </w:r>
      <w:r w:rsidRPr="008C1DD2">
        <w:rPr>
          <w:rFonts w:ascii="Times New Roman" w:hAnsi="Times New Roman" w:cs="Times New Roman"/>
          <w:sz w:val="28"/>
          <w:szCs w:val="28"/>
        </w:rPr>
        <w:t xml:space="preserve"> разработку проектно-сметной докумен</w:t>
      </w:r>
      <w:r>
        <w:rPr>
          <w:rFonts w:ascii="Times New Roman" w:hAnsi="Times New Roman" w:cs="Times New Roman"/>
          <w:sz w:val="28"/>
          <w:szCs w:val="28"/>
        </w:rPr>
        <w:t>тации в ГКУ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27A4" w:rsidRDefault="00F727A4" w:rsidP="00F727A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A4" w:rsidRPr="00227479" w:rsidRDefault="00F727A4" w:rsidP="00F727A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27479">
        <w:rPr>
          <w:rFonts w:ascii="Times New Roman" w:eastAsia="Times New Roman" w:hAnsi="Times New Roman" w:cs="Times New Roman"/>
          <w:b/>
          <w:sz w:val="28"/>
          <w:szCs w:val="28"/>
        </w:rPr>
        <w:t>роект «Сохранение лесов».</w:t>
      </w:r>
    </w:p>
    <w:p w:rsidR="00F727A4" w:rsidRDefault="00F727A4" w:rsidP="00F7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727A4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Pr="002F4ADF">
        <w:rPr>
          <w:rFonts w:ascii="Times New Roman" w:hAnsi="Times New Roman" w:cs="Times New Roman"/>
          <w:sz w:val="28"/>
          <w:szCs w:val="28"/>
        </w:rPr>
        <w:t>«Сохранение лесов»</w:t>
      </w:r>
      <w:r>
        <w:rPr>
          <w:rFonts w:ascii="Times New Roman" w:hAnsi="Times New Roman" w:cs="Times New Roman"/>
          <w:sz w:val="28"/>
          <w:szCs w:val="28"/>
        </w:rPr>
        <w:t xml:space="preserve"> нацелен на </w:t>
      </w:r>
      <w:r w:rsidRPr="00F37755">
        <w:rPr>
          <w:rFonts w:ascii="Times New Roman" w:hAnsi="Times New Roman" w:cs="Times New Roman"/>
          <w:sz w:val="28"/>
          <w:szCs w:val="28"/>
        </w:rPr>
        <w:t>обеспечение баланса выбытия и воспроизводства лесов в соотношении 100% к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A4" w:rsidRPr="00D0096B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6B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F727A4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D60658">
        <w:rPr>
          <w:rFonts w:ascii="Times New Roman" w:hAnsi="Times New Roman" w:cs="Times New Roman"/>
          <w:sz w:val="28"/>
          <w:szCs w:val="28"/>
        </w:rPr>
        <w:t>екта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065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D60658">
        <w:rPr>
          <w:rFonts w:ascii="Times New Roman" w:hAnsi="Times New Roman" w:cs="Times New Roman"/>
          <w:sz w:val="28"/>
          <w:szCs w:val="28"/>
        </w:rPr>
        <w:t xml:space="preserve"> </w:t>
      </w:r>
      <w:r w:rsidRPr="001D7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16,19</w:t>
      </w:r>
      <w:r w:rsidRPr="001D7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1D7913">
        <w:rPr>
          <w:rFonts w:ascii="Times New Roman" w:hAnsi="Times New Roman" w:cs="Times New Roman"/>
          <w:sz w:val="28"/>
          <w:szCs w:val="28"/>
        </w:rPr>
        <w:t>. рублей.</w:t>
      </w:r>
    </w:p>
    <w:p w:rsidR="00F727A4" w:rsidRPr="00D0096B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6B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</w:p>
    <w:p w:rsidR="00F727A4" w:rsidRPr="00D60658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Кассовое исполнение проекта составляет </w:t>
      </w:r>
      <w:r>
        <w:rPr>
          <w:rFonts w:ascii="Times New Roman" w:hAnsi="Times New Roman" w:cs="Times New Roman"/>
          <w:sz w:val="28"/>
          <w:szCs w:val="28"/>
        </w:rPr>
        <w:t>37,46 млн</w:t>
      </w:r>
      <w:r w:rsidRPr="00D60658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6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32,2%.</w:t>
      </w:r>
    </w:p>
    <w:p w:rsidR="00F727A4" w:rsidRPr="00366D65" w:rsidRDefault="00F727A4" w:rsidP="00F72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66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Целевые показ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</w:t>
      </w:r>
      <w:r w:rsidRPr="00366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тели</w:t>
      </w:r>
    </w:p>
    <w:p w:rsidR="00F727A4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5B95">
        <w:rPr>
          <w:rFonts w:ascii="Times New Roman" w:hAnsi="Times New Roman" w:cs="Times New Roman"/>
          <w:sz w:val="28"/>
          <w:szCs w:val="28"/>
        </w:rPr>
        <w:t xml:space="preserve">Отношение площади </w:t>
      </w:r>
      <w:proofErr w:type="spellStart"/>
      <w:r w:rsidRPr="00CB5B95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CB5B95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лесных насаждений - 100%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A4" w:rsidRDefault="00F727A4" w:rsidP="00F727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13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6E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F727A4" w:rsidRPr="00256C1A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6C1A">
        <w:rPr>
          <w:rFonts w:ascii="Times New Roman" w:hAnsi="Times New Roman" w:cs="Times New Roman"/>
          <w:sz w:val="28"/>
          <w:szCs w:val="28"/>
        </w:rPr>
        <w:t xml:space="preserve"> Оснащение учреждений, выполняющих мероприятия по воспроизводству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C1A">
        <w:rPr>
          <w:rFonts w:ascii="Times New Roman" w:hAnsi="Times New Roman" w:cs="Times New Roman"/>
          <w:sz w:val="28"/>
          <w:szCs w:val="28"/>
        </w:rPr>
        <w:t xml:space="preserve"> специализированной техникой для проведения комплекса мероприятий по </w:t>
      </w:r>
      <w:proofErr w:type="spellStart"/>
      <w:r w:rsidRPr="00256C1A">
        <w:rPr>
          <w:rFonts w:ascii="Times New Roman" w:hAnsi="Times New Roman" w:cs="Times New Roman"/>
          <w:sz w:val="28"/>
          <w:szCs w:val="28"/>
        </w:rPr>
        <w:t>лесовосста</w:t>
      </w:r>
      <w:r>
        <w:rPr>
          <w:rFonts w:ascii="Times New Roman" w:hAnsi="Times New Roman" w:cs="Times New Roman"/>
          <w:sz w:val="28"/>
          <w:szCs w:val="28"/>
        </w:rPr>
        <w:t>новлению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лесоразведению - 50%;</w:t>
      </w:r>
    </w:p>
    <w:p w:rsidR="00F727A4" w:rsidRPr="00256C1A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6C1A">
        <w:rPr>
          <w:rFonts w:ascii="Times New Roman" w:hAnsi="Times New Roman" w:cs="Times New Roman"/>
          <w:sz w:val="28"/>
          <w:szCs w:val="28"/>
        </w:rPr>
        <w:t xml:space="preserve">Увеличена площадь </w:t>
      </w:r>
      <w:proofErr w:type="spellStart"/>
      <w:r w:rsidRPr="00256C1A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56C1A">
        <w:rPr>
          <w:rFonts w:ascii="Times New Roman" w:hAnsi="Times New Roman" w:cs="Times New Roman"/>
          <w:sz w:val="28"/>
          <w:szCs w:val="28"/>
        </w:rPr>
        <w:t xml:space="preserve">, повышено качество и эффективность работ по </w:t>
      </w:r>
      <w:proofErr w:type="spellStart"/>
      <w:r w:rsidRPr="00256C1A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256C1A">
        <w:rPr>
          <w:rFonts w:ascii="Times New Roman" w:hAnsi="Times New Roman" w:cs="Times New Roman"/>
          <w:sz w:val="28"/>
          <w:szCs w:val="28"/>
        </w:rPr>
        <w:t xml:space="preserve"> на лесных участках непереданных в аренду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6C1A">
        <w:rPr>
          <w:rFonts w:ascii="Times New Roman" w:hAnsi="Times New Roman" w:cs="Times New Roman"/>
          <w:sz w:val="28"/>
          <w:szCs w:val="28"/>
        </w:rPr>
        <w:t xml:space="preserve"> 4,1 тыс.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7A4" w:rsidRPr="00256C1A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6C1A">
        <w:rPr>
          <w:rFonts w:ascii="Times New Roman" w:hAnsi="Times New Roman" w:cs="Times New Roman"/>
          <w:sz w:val="28"/>
          <w:szCs w:val="28"/>
        </w:rPr>
        <w:t xml:space="preserve"> Оснащен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6C1A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C1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6C1A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 </w:t>
      </w:r>
      <w:proofErr w:type="spellStart"/>
      <w:r w:rsidRPr="00256C1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256C1A">
        <w:rPr>
          <w:rFonts w:ascii="Times New Roman" w:hAnsi="Times New Roman" w:cs="Times New Roman"/>
          <w:sz w:val="28"/>
          <w:szCs w:val="28"/>
        </w:rPr>
        <w:t xml:space="preserve"> техникой для проведения комплекса мероприятий п</w:t>
      </w:r>
      <w:r>
        <w:rPr>
          <w:rFonts w:ascii="Times New Roman" w:hAnsi="Times New Roman" w:cs="Times New Roman"/>
          <w:sz w:val="28"/>
          <w:szCs w:val="28"/>
        </w:rPr>
        <w:t>о охране лесов от пожаров - 87%;</w:t>
      </w:r>
    </w:p>
    <w:p w:rsidR="00F727A4" w:rsidRPr="00256C1A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</w:t>
      </w:r>
      <w:r w:rsidRPr="00256C1A">
        <w:rPr>
          <w:rFonts w:ascii="Times New Roman" w:hAnsi="Times New Roman" w:cs="Times New Roman"/>
          <w:sz w:val="28"/>
          <w:szCs w:val="28"/>
        </w:rPr>
        <w:t xml:space="preserve">ормирован запас лесных семян для </w:t>
      </w:r>
      <w:proofErr w:type="spellStart"/>
      <w:r w:rsidRPr="00256C1A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56C1A">
        <w:rPr>
          <w:rFonts w:ascii="Times New Roman" w:hAnsi="Times New Roman" w:cs="Times New Roman"/>
          <w:sz w:val="28"/>
          <w:szCs w:val="28"/>
        </w:rPr>
        <w:t xml:space="preserve"> на всех участках, вырубленных и погибших лесных насаждений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6C1A">
        <w:rPr>
          <w:rFonts w:ascii="Times New Roman" w:hAnsi="Times New Roman" w:cs="Times New Roman"/>
          <w:sz w:val="28"/>
          <w:szCs w:val="28"/>
        </w:rPr>
        <w:t xml:space="preserve"> 0,5 т.</w:t>
      </w:r>
    </w:p>
    <w:p w:rsidR="00F727A4" w:rsidRDefault="00F727A4" w:rsidP="00F72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52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с мая по октябрь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  <w:r w:rsidRPr="00D17E52">
        <w:rPr>
          <w:rFonts w:ascii="Times New Roman" w:hAnsi="Times New Roman" w:cs="Times New Roman"/>
          <w:sz w:val="28"/>
          <w:szCs w:val="28"/>
        </w:rPr>
        <w:t xml:space="preserve">проводятся работы по </w:t>
      </w:r>
      <w:proofErr w:type="spellStart"/>
      <w:r w:rsidRPr="00D17E52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D17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оснащения специализированных лесохозяйственных учреждений </w:t>
      </w:r>
      <w:r w:rsidRPr="00D17E52">
        <w:rPr>
          <w:rFonts w:ascii="Times New Roman" w:hAnsi="Times New Roman" w:cs="Times New Roman"/>
          <w:sz w:val="28"/>
          <w:szCs w:val="28"/>
        </w:rPr>
        <w:t xml:space="preserve">приобретаются </w:t>
      </w:r>
      <w:proofErr w:type="spellStart"/>
      <w:r w:rsidRPr="00D17E52">
        <w:rPr>
          <w:rFonts w:ascii="Times New Roman" w:hAnsi="Times New Roman" w:cs="Times New Roman"/>
          <w:sz w:val="28"/>
          <w:szCs w:val="28"/>
        </w:rPr>
        <w:t>лесопожарные</w:t>
      </w:r>
      <w:proofErr w:type="spellEnd"/>
      <w:r w:rsidRPr="00D17E52">
        <w:rPr>
          <w:rFonts w:ascii="Times New Roman" w:hAnsi="Times New Roman" w:cs="Times New Roman"/>
          <w:sz w:val="28"/>
          <w:szCs w:val="28"/>
        </w:rPr>
        <w:t xml:space="preserve"> и лесохозяйственные техники.</w:t>
      </w:r>
    </w:p>
    <w:p w:rsidR="00F727A4" w:rsidRDefault="00F727A4" w:rsidP="00F727A4">
      <w:pPr>
        <w:pStyle w:val="a4"/>
        <w:numPr>
          <w:ilvl w:val="0"/>
          <w:numId w:val="22"/>
        </w:numPr>
        <w:tabs>
          <w:tab w:val="left" w:pos="113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805E1E">
        <w:rPr>
          <w:rFonts w:ascii="Times New Roman" w:eastAsia="Calibri" w:hAnsi="Times New Roman" w:cs="Times New Roman"/>
          <w:i/>
          <w:sz w:val="28"/>
          <w:szCs w:val="28"/>
        </w:rPr>
        <w:t xml:space="preserve">риобретение </w:t>
      </w:r>
      <w:proofErr w:type="spellStart"/>
      <w:r w:rsidRPr="00805E1E">
        <w:rPr>
          <w:rFonts w:ascii="Times New Roman" w:eastAsia="Calibri" w:hAnsi="Times New Roman" w:cs="Times New Roman"/>
          <w:i/>
          <w:sz w:val="28"/>
          <w:szCs w:val="28"/>
        </w:rPr>
        <w:t>лесопожарной</w:t>
      </w:r>
      <w:proofErr w:type="spellEnd"/>
      <w:r w:rsidRPr="00805E1E">
        <w:rPr>
          <w:rFonts w:ascii="Times New Roman" w:eastAsia="Calibri" w:hAnsi="Times New Roman" w:cs="Times New Roman"/>
          <w:i/>
          <w:sz w:val="28"/>
          <w:szCs w:val="28"/>
        </w:rPr>
        <w:t xml:space="preserve"> техники и оборудования</w:t>
      </w:r>
      <w:r w:rsidRPr="00805E1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0051E8">
        <w:rPr>
          <w:rFonts w:ascii="Times New Roman" w:eastAsia="Calibri" w:hAnsi="Times New Roman" w:cs="Times New Roman"/>
          <w:sz w:val="28"/>
          <w:szCs w:val="28"/>
        </w:rPr>
        <w:t>59 122,0</w:t>
      </w:r>
      <w:r w:rsidRPr="00805E1E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05E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7A4" w:rsidRPr="00DF0028" w:rsidRDefault="00F727A4" w:rsidP="00F727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апреле 2021 г. заключены 2 государственных контракта на поставку автомобилей бортовых повышенной проходимости Садко </w:t>
      </w:r>
      <w:r>
        <w:rPr>
          <w:color w:val="000000"/>
          <w:sz w:val="28"/>
          <w:szCs w:val="28"/>
          <w:shd w:val="clear" w:color="auto" w:fill="FFFFFF"/>
          <w:lang w:val="en-US"/>
        </w:rPr>
        <w:t>Next</w:t>
      </w:r>
      <w:r>
        <w:rPr>
          <w:color w:val="000000"/>
          <w:sz w:val="28"/>
          <w:szCs w:val="28"/>
          <w:shd w:val="clear" w:color="auto" w:fill="FFFFFF"/>
        </w:rPr>
        <w:t xml:space="preserve"> (7 мест) 6 ед. и автомобилей бортовых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-манипуляторной установкой 4 ед. на общую сумму 39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D1F32">
        <w:rPr>
          <w:bCs/>
          <w:color w:val="000000"/>
          <w:sz w:val="28"/>
          <w:szCs w:val="28"/>
          <w:shd w:val="clear" w:color="auto" w:fill="FFFFFF"/>
        </w:rPr>
        <w:t>560</w:t>
      </w:r>
      <w:r>
        <w:rPr>
          <w:bCs/>
          <w:color w:val="000000"/>
          <w:sz w:val="28"/>
          <w:szCs w:val="28"/>
          <w:shd w:val="clear" w:color="auto" w:fill="FFFFFF"/>
        </w:rPr>
        <w:t>,04</w:t>
      </w:r>
      <w:r>
        <w:rPr>
          <w:color w:val="000000"/>
          <w:sz w:val="28"/>
          <w:szCs w:val="28"/>
          <w:shd w:val="clear" w:color="auto" w:fill="FFFFFF"/>
        </w:rPr>
        <w:t xml:space="preserve"> тыс. руб. </w:t>
      </w:r>
      <w:r w:rsidRPr="006F1554">
        <w:rPr>
          <w:color w:val="000000" w:themeColor="text1"/>
          <w:sz w:val="28"/>
          <w:szCs w:val="28"/>
          <w:shd w:val="clear" w:color="auto" w:fill="FFFFFF"/>
        </w:rPr>
        <w:t>Ожидаемый срок поставки техники ориентировочно до 10 июля текущего года</w:t>
      </w:r>
      <w:r w:rsidRPr="00700DC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727A4" w:rsidRPr="00D37DFF" w:rsidRDefault="00F727A4" w:rsidP="00F727A4">
      <w:pPr>
        <w:pStyle w:val="ab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июня размещен электронный аукцион на закупку автомобилей вахтовых марки УРАЛ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ед. на общую сумму </w:t>
      </w:r>
      <w:r w:rsidRPr="0000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16 783,78</w:t>
      </w:r>
      <w:r w:rsidRPr="00D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F727A4" w:rsidRDefault="00F727A4" w:rsidP="00F727A4">
      <w:pPr>
        <w:pStyle w:val="ab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повышением цен на вахтовые автобусы марки УРАЛ, катер на сумму </w:t>
      </w:r>
      <w:r w:rsidRPr="0000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3 000,0</w:t>
      </w:r>
      <w:r w:rsidRPr="00D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будет приобретаться за счет возможной экономии.</w:t>
      </w:r>
    </w:p>
    <w:p w:rsidR="00F727A4" w:rsidRPr="00A321B8" w:rsidRDefault="00F727A4" w:rsidP="00F727A4">
      <w:pPr>
        <w:pStyle w:val="a4"/>
        <w:numPr>
          <w:ilvl w:val="0"/>
          <w:numId w:val="22"/>
        </w:numPr>
        <w:tabs>
          <w:tab w:val="left" w:pos="113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1B8">
        <w:rPr>
          <w:rFonts w:ascii="Times New Roman" w:eastAsia="Calibri" w:hAnsi="Times New Roman" w:cs="Times New Roman"/>
          <w:i/>
          <w:sz w:val="28"/>
          <w:szCs w:val="28"/>
        </w:rPr>
        <w:t>Приобретение лесохозяйственной техники и оборудования</w:t>
      </w:r>
      <w:r w:rsidRPr="00A321B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F70ECA">
        <w:rPr>
          <w:rFonts w:ascii="Times New Roman" w:eastAsia="Calibri" w:hAnsi="Times New Roman" w:cs="Times New Roman"/>
          <w:sz w:val="28"/>
          <w:szCs w:val="28"/>
        </w:rPr>
        <w:t>14 855,0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F727A4" w:rsidRDefault="00F727A4" w:rsidP="00F727A4">
      <w:pPr>
        <w:tabs>
          <w:tab w:val="left" w:pos="11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оснащения специализированных лесохозяйственных учреждений лесохозяйственной техникой приобретены 4 </w:t>
      </w:r>
      <w:r w:rsidRPr="00A321B8">
        <w:rPr>
          <w:rFonts w:ascii="Times New Roman" w:eastAsia="Times New Roman" w:hAnsi="Times New Roman" w:cs="Times New Roman"/>
          <w:color w:val="000000"/>
          <w:sz w:val="28"/>
        </w:rPr>
        <w:t>гусеничных трактор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21B8">
        <w:rPr>
          <w:rFonts w:ascii="Times New Roman" w:eastAsia="Times New Roman" w:hAnsi="Times New Roman" w:cs="Times New Roman"/>
          <w:color w:val="000000"/>
          <w:sz w:val="28"/>
        </w:rPr>
        <w:t>Агромаш</w:t>
      </w:r>
      <w:proofErr w:type="spellEnd"/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90 ТГ 2047А на сумму </w:t>
      </w:r>
      <w:r w:rsidRPr="00F70ECA">
        <w:rPr>
          <w:rFonts w:ascii="Times New Roman" w:eastAsia="Times New Roman" w:hAnsi="Times New Roman" w:cs="Times New Roman"/>
          <w:color w:val="000000"/>
          <w:sz w:val="28"/>
        </w:rPr>
        <w:t>14 855,0</w:t>
      </w:r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тыс. руб. Техника распределена по </w:t>
      </w:r>
      <w:proofErr w:type="spellStart"/>
      <w:r w:rsidRPr="00A321B8">
        <w:rPr>
          <w:rFonts w:ascii="Times New Roman" w:eastAsia="Times New Roman" w:hAnsi="Times New Roman" w:cs="Times New Roman"/>
          <w:color w:val="000000"/>
          <w:sz w:val="28"/>
        </w:rPr>
        <w:t>Каа-Хемскому</w:t>
      </w:r>
      <w:proofErr w:type="spellEnd"/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A321B8">
        <w:rPr>
          <w:rFonts w:ascii="Times New Roman" w:eastAsia="Times New Roman" w:hAnsi="Times New Roman" w:cs="Times New Roman"/>
          <w:color w:val="000000"/>
          <w:sz w:val="28"/>
        </w:rPr>
        <w:t>Тоджинскому</w:t>
      </w:r>
      <w:proofErr w:type="spellEnd"/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A321B8">
        <w:rPr>
          <w:rFonts w:ascii="Times New Roman" w:eastAsia="Times New Roman" w:hAnsi="Times New Roman" w:cs="Times New Roman"/>
          <w:color w:val="000000"/>
          <w:sz w:val="28"/>
        </w:rPr>
        <w:t>Шагонарскому</w:t>
      </w:r>
      <w:proofErr w:type="spellEnd"/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A321B8">
        <w:rPr>
          <w:rFonts w:ascii="Times New Roman" w:eastAsia="Times New Roman" w:hAnsi="Times New Roman" w:cs="Times New Roman"/>
          <w:color w:val="000000"/>
          <w:sz w:val="28"/>
        </w:rPr>
        <w:t>Кызылскому</w:t>
      </w:r>
      <w:proofErr w:type="spellEnd"/>
      <w:r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лесничествам.</w:t>
      </w:r>
    </w:p>
    <w:p w:rsidR="00F727A4" w:rsidRPr="00F67DC1" w:rsidRDefault="00F727A4" w:rsidP="00F727A4">
      <w:pPr>
        <w:pStyle w:val="a4"/>
        <w:numPr>
          <w:ilvl w:val="0"/>
          <w:numId w:val="22"/>
        </w:numPr>
        <w:tabs>
          <w:tab w:val="left" w:pos="113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F67DC1">
        <w:rPr>
          <w:rFonts w:ascii="Times New Roman" w:eastAsia="Calibri" w:hAnsi="Times New Roman" w:cs="Times New Roman"/>
          <w:i/>
          <w:sz w:val="28"/>
          <w:szCs w:val="28"/>
        </w:rPr>
        <w:t xml:space="preserve">величение площади </w:t>
      </w:r>
      <w:proofErr w:type="spellStart"/>
      <w:r w:rsidRPr="00F67DC1">
        <w:rPr>
          <w:rFonts w:ascii="Times New Roman" w:eastAsia="Calibri" w:hAnsi="Times New Roman" w:cs="Times New Roman"/>
          <w:i/>
          <w:sz w:val="28"/>
          <w:szCs w:val="28"/>
        </w:rPr>
        <w:t>лесовосстановления</w:t>
      </w:r>
      <w:proofErr w:type="spellEnd"/>
      <w:r w:rsidRPr="00F67DC1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Pr="00A62EEA">
        <w:rPr>
          <w:rFonts w:ascii="Times New Roman" w:eastAsia="Calibri" w:hAnsi="Times New Roman" w:cs="Times New Roman"/>
          <w:sz w:val="28"/>
          <w:szCs w:val="28"/>
        </w:rPr>
        <w:t>42 218,6</w:t>
      </w:r>
      <w:r w:rsidRPr="00F67DC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67DC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7A4" w:rsidRDefault="00F727A4" w:rsidP="00F727A4">
      <w:pPr>
        <w:pStyle w:val="a4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согласно Лесному плану запланировано проведение лесовосстановительных работ </w:t>
      </w:r>
      <w:r w:rsidRPr="00F01EBA">
        <w:rPr>
          <w:rFonts w:ascii="Times New Roman" w:eastAsia="Calibri" w:hAnsi="Times New Roman" w:cs="Times New Roman"/>
          <w:sz w:val="28"/>
          <w:szCs w:val="28"/>
        </w:rPr>
        <w:t>на площади 7300 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 них 820 га искусственное, 6480 га естественное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лесовосстановление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Для выполнения данных работ п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риказом Минприроды Республики Тыва от 11 января 2021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7 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автономных учреждений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5840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доведены государственные задания </w:t>
      </w:r>
      <w:r w:rsidRPr="00F01EBA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Pr="00D37AFD">
        <w:rPr>
          <w:rFonts w:ascii="Times New Roman" w:eastAsia="Calibri" w:hAnsi="Times New Roman" w:cs="Times New Roman"/>
          <w:sz w:val="28"/>
          <w:szCs w:val="28"/>
        </w:rPr>
        <w:t>42 218,6</w:t>
      </w:r>
      <w:r w:rsidRPr="00F01EB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7A4" w:rsidRDefault="00F727A4" w:rsidP="00F727A4">
      <w:pPr>
        <w:pStyle w:val="a4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67C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Pr="001B67C3">
        <w:rPr>
          <w:rFonts w:ascii="Times New Roman" w:eastAsia="Calibri" w:hAnsi="Times New Roman" w:cs="Times New Roman"/>
          <w:sz w:val="28"/>
          <w:szCs w:val="28"/>
        </w:rPr>
        <w:t xml:space="preserve">мая по июнь </w:t>
      </w:r>
      <w:r>
        <w:rPr>
          <w:rFonts w:ascii="Times New Roman" w:eastAsia="Calibri" w:hAnsi="Times New Roman" w:cs="Times New Roman"/>
          <w:sz w:val="28"/>
          <w:szCs w:val="28"/>
        </w:rPr>
        <w:t>2021 г. автономными учреждениями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5840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осуществлялись работы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искусственному</w:t>
      </w:r>
      <w:r w:rsidRPr="001B67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B67C3">
        <w:rPr>
          <w:rFonts w:ascii="Times New Roman" w:eastAsia="Times New Roman" w:hAnsi="Times New Roman" w:cs="Times New Roman"/>
          <w:color w:val="000000"/>
          <w:sz w:val="28"/>
        </w:rPr>
        <w:t>лесовосстановлени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proofErr w:type="spellEnd"/>
      <w:r w:rsidRPr="001B67C3">
        <w:rPr>
          <w:rFonts w:ascii="Times New Roman" w:eastAsia="Times New Roman" w:hAnsi="Times New Roman" w:cs="Times New Roman"/>
          <w:color w:val="000000"/>
          <w:sz w:val="28"/>
        </w:rPr>
        <w:t xml:space="preserve"> (посадка лесных культур) на площади 820 га. </w:t>
      </w:r>
      <w:r>
        <w:rPr>
          <w:rFonts w:ascii="Times New Roman" w:eastAsia="Times New Roman" w:hAnsi="Times New Roman" w:cs="Times New Roman"/>
          <w:sz w:val="28"/>
        </w:rPr>
        <w:t xml:space="preserve">По состоянию на сегодняшний день лесовосстановительные работы проведены на 702 га, из 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Кызылским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лесничеством обеспечена посадка саженцев на территории 90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Тандинским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- 50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Балгазынским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- 350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- 80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Каа-Хемским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- 56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Шагонарским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- 50 га, Тес-</w:t>
      </w:r>
      <w:proofErr w:type="spellStart"/>
      <w:r>
        <w:rPr>
          <w:rFonts w:ascii="Times New Roman" w:eastAsia="Times New Roman" w:hAnsi="Times New Roman" w:cs="Times New Roman"/>
          <w:sz w:val="28"/>
        </w:rPr>
        <w:t>Хемским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- 26 га. </w:t>
      </w:r>
    </w:p>
    <w:p w:rsidR="00F727A4" w:rsidRPr="006F1554" w:rsidRDefault="00F727A4" w:rsidP="00F727A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Работы по естественному </w:t>
      </w:r>
      <w:proofErr w:type="spellStart"/>
      <w:r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>лесовосстановлению</w:t>
      </w:r>
      <w:proofErr w:type="spellEnd"/>
      <w:r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будут проведены до конца октября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текущего года</w:t>
      </w:r>
      <w:r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Pr="006F1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выполнены работы по содействию естественному возобновлению леса на 100 га </w:t>
      </w:r>
      <w:proofErr w:type="spellStart"/>
      <w:r w:rsidRPr="006F1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Тоджинским</w:t>
      </w:r>
      <w:proofErr w:type="spellEnd"/>
      <w:r w:rsidRPr="006F1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лесничеством.</w:t>
      </w:r>
    </w:p>
    <w:p w:rsidR="00F727A4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20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Pr="007F5E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5E20">
        <w:rPr>
          <w:rFonts w:ascii="Times New Roman" w:hAnsi="Times New Roman" w:cs="Times New Roman"/>
          <w:b/>
          <w:sz w:val="28"/>
          <w:szCs w:val="28"/>
        </w:rPr>
        <w:t xml:space="preserve"> квартал:</w:t>
      </w:r>
    </w:p>
    <w:p w:rsidR="00F727A4" w:rsidRPr="00700DCB" w:rsidRDefault="00F727A4" w:rsidP="00F727A4">
      <w:pPr>
        <w:pStyle w:val="a4"/>
        <w:numPr>
          <w:ilvl w:val="0"/>
          <w:numId w:val="23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Завершение работ по </w:t>
      </w:r>
      <w:r w:rsidRPr="00700DCB">
        <w:rPr>
          <w:rFonts w:ascii="Times New Roman" w:eastAsia="Times New Roman" w:hAnsi="Times New Roman" w:cs="Times New Roman"/>
          <w:color w:val="000000" w:themeColor="text1"/>
          <w:sz w:val="28"/>
        </w:rPr>
        <w:t>посадке лесных культур на площади 820 га</w:t>
      </w:r>
      <w:r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27A4" w:rsidRPr="00A55F1B" w:rsidRDefault="00F727A4" w:rsidP="00F727A4">
      <w:pPr>
        <w:pStyle w:val="a4"/>
        <w:numPr>
          <w:ilvl w:val="0"/>
          <w:numId w:val="23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2C">
        <w:rPr>
          <w:rFonts w:ascii="Times New Roman" w:hAnsi="Times New Roman" w:cs="Times New Roman"/>
          <w:sz w:val="28"/>
          <w:szCs w:val="28"/>
        </w:rPr>
        <w:t xml:space="preserve">Распределение специализированной </w:t>
      </w:r>
      <w:proofErr w:type="spellStart"/>
      <w:r w:rsidRPr="00BE382C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E382C">
        <w:rPr>
          <w:rFonts w:ascii="Times New Roman" w:hAnsi="Times New Roman" w:cs="Times New Roman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82C">
        <w:rPr>
          <w:rFonts w:ascii="Times New Roman" w:hAnsi="Times New Roman" w:cs="Times New Roman"/>
          <w:sz w:val="28"/>
          <w:szCs w:val="28"/>
        </w:rPr>
        <w:t xml:space="preserve"> приобретенной в рамках регионального проекта «Сохранение лесов»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82C">
        <w:rPr>
          <w:rFonts w:ascii="Times New Roman" w:hAnsi="Times New Roman" w:cs="Times New Roman"/>
          <w:sz w:val="28"/>
          <w:szCs w:val="28"/>
        </w:rPr>
        <w:t xml:space="preserve"> по лесохозяй</w:t>
      </w:r>
      <w:r>
        <w:rPr>
          <w:rFonts w:ascii="Times New Roman" w:hAnsi="Times New Roman" w:cs="Times New Roman"/>
          <w:sz w:val="28"/>
          <w:szCs w:val="28"/>
        </w:rPr>
        <w:t>ственным учреждениям республики.</w:t>
      </w:r>
    </w:p>
    <w:p w:rsidR="00632A04" w:rsidRDefault="00632A04" w:rsidP="0087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89" w:rsidRPr="009E3145" w:rsidRDefault="00953989" w:rsidP="009E3145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145">
        <w:rPr>
          <w:rFonts w:ascii="Times New Roman" w:hAnsi="Times New Roman"/>
          <w:b/>
          <w:sz w:val="28"/>
          <w:szCs w:val="28"/>
        </w:rPr>
        <w:t>Национальный проект</w:t>
      </w:r>
    </w:p>
    <w:p w:rsidR="00953989" w:rsidRPr="009E3145" w:rsidRDefault="00953989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145">
        <w:rPr>
          <w:rFonts w:ascii="Times New Roman" w:hAnsi="Times New Roman"/>
          <w:b/>
          <w:sz w:val="28"/>
          <w:szCs w:val="28"/>
          <w:u w:val="single"/>
        </w:rPr>
        <w:t>«Цифровая экономика Российской Федерации</w:t>
      </w:r>
    </w:p>
    <w:p w:rsidR="00953989" w:rsidRPr="009E3145" w:rsidRDefault="00953989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E3145">
        <w:rPr>
          <w:rFonts w:ascii="Times New Roman" w:hAnsi="Times New Roman"/>
          <w:sz w:val="28"/>
          <w:szCs w:val="28"/>
        </w:rPr>
        <w:t>(6 федеральных проектов, Республика Тыва участвует в 5)</w:t>
      </w:r>
    </w:p>
    <w:p w:rsidR="00953989" w:rsidRPr="009E3145" w:rsidRDefault="00953989" w:rsidP="009E3145">
      <w:pPr>
        <w:pStyle w:val="a4"/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E3145" w:rsidRPr="00395A5D" w:rsidRDefault="009E3145" w:rsidP="009E31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45"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9E3145">
        <w:rPr>
          <w:rFonts w:ascii="Times New Roman" w:hAnsi="Times New Roman"/>
          <w:sz w:val="28"/>
          <w:szCs w:val="28"/>
        </w:rPr>
        <w:t>Цифровая экономика Российской Федерации</w:t>
      </w:r>
      <w:r w:rsidRPr="009E3145">
        <w:rPr>
          <w:rFonts w:ascii="Times New Roman" w:hAnsi="Times New Roman" w:cs="Times New Roman"/>
          <w:sz w:val="28"/>
          <w:szCs w:val="28"/>
        </w:rPr>
        <w:t>» включает 6 федеральных проектов, Республика Тыва участвует в 5</w:t>
      </w:r>
      <w:r w:rsidRPr="009E314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федеральных проектах (отв. Минсвязи РТ)</w:t>
      </w:r>
      <w:r w:rsidRPr="009E3145">
        <w:rPr>
          <w:rFonts w:ascii="Times New Roman" w:hAnsi="Times New Roman" w:cs="Times New Roman"/>
          <w:sz w:val="28"/>
          <w:szCs w:val="28"/>
        </w:rPr>
        <w:t>:</w:t>
      </w:r>
      <w:r w:rsidRPr="00395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45" w:rsidRPr="00395A5D" w:rsidRDefault="009E3145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A5D">
        <w:rPr>
          <w:rFonts w:ascii="Times New Roman" w:hAnsi="Times New Roman"/>
          <w:sz w:val="28"/>
          <w:szCs w:val="28"/>
        </w:rPr>
        <w:t>- Информационная инфраструктура;</w:t>
      </w:r>
    </w:p>
    <w:p w:rsidR="009E3145" w:rsidRPr="00395A5D" w:rsidRDefault="009E3145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A5D">
        <w:rPr>
          <w:rFonts w:ascii="Times New Roman" w:hAnsi="Times New Roman"/>
          <w:sz w:val="28"/>
          <w:szCs w:val="28"/>
        </w:rPr>
        <w:t>- Кадры для цифровой экономики;</w:t>
      </w:r>
    </w:p>
    <w:p w:rsidR="009E3145" w:rsidRPr="00395A5D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безопасность;</w:t>
      </w:r>
    </w:p>
    <w:p w:rsidR="009E3145" w:rsidRPr="00395A5D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Цифровые технологии;</w:t>
      </w:r>
    </w:p>
    <w:p w:rsidR="009E3145" w:rsidRPr="00395A5D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A5D">
        <w:rPr>
          <w:rFonts w:ascii="Times New Roman" w:hAnsi="Times New Roman"/>
          <w:sz w:val="28"/>
          <w:szCs w:val="28"/>
        </w:rPr>
        <w:t>- Цифр</w:t>
      </w:r>
      <w:r>
        <w:rPr>
          <w:rFonts w:ascii="Times New Roman" w:hAnsi="Times New Roman"/>
          <w:sz w:val="28"/>
          <w:szCs w:val="28"/>
        </w:rPr>
        <w:t>овое государственное управление.</w:t>
      </w:r>
    </w:p>
    <w:p w:rsidR="009E3145" w:rsidRPr="00D60658" w:rsidRDefault="009E3145" w:rsidP="009E3145">
      <w:pPr>
        <w:pStyle w:val="a4"/>
        <w:spacing w:after="0" w:line="240" w:lineRule="auto"/>
        <w:ind w:left="0" w:firstLine="7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58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E3145" w:rsidRPr="003C2D87" w:rsidRDefault="009E3145" w:rsidP="009E31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 w:rsidRPr="003C2D87">
        <w:rPr>
          <w:rFonts w:ascii="Times New Roman" w:hAnsi="Times New Roman" w:cs="Times New Roman"/>
          <w:sz w:val="28"/>
          <w:szCs w:val="28"/>
        </w:rPr>
        <w:t>Финансовое обеспечение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2D8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2D87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й проект</w:t>
      </w:r>
      <w:r w:rsidRPr="003C2D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Информационная </w:t>
      </w:r>
      <w:r w:rsidRPr="00395A5D">
        <w:rPr>
          <w:rFonts w:ascii="Times New Roman" w:hAnsi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A0E9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в 202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1</w:t>
      </w:r>
      <w:r w:rsidRPr="00BA0E9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году предусмотрено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1</w:t>
      </w:r>
      <w:r>
        <w:rPr>
          <w:rFonts w:ascii="Times New Roman" w:hAnsi="Times New Roman" w:cs="Times New Roman"/>
          <w:spacing w:val="-10"/>
          <w:sz w:val="28"/>
          <w:szCs w:val="28"/>
        </w:rPr>
        <w:t>4,36</w:t>
      </w:r>
      <w:r w:rsidRPr="00BA0E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млн.</w:t>
      </w:r>
      <w:r w:rsidRPr="00BA0E9E">
        <w:rPr>
          <w:rFonts w:ascii="Times New Roman" w:hAnsi="Times New Roman" w:cs="Times New Roman"/>
          <w:spacing w:val="-10"/>
          <w:sz w:val="28"/>
          <w:szCs w:val="28"/>
        </w:rPr>
        <w:t xml:space="preserve"> руб. (ФБ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- 14,22 млн. руб., РБ -</w:t>
      </w:r>
      <w:r w:rsidRPr="00BA0E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0,14 млн.</w:t>
      </w:r>
      <w:r w:rsidRPr="00BA0E9E">
        <w:rPr>
          <w:rFonts w:ascii="Times New Roman" w:hAnsi="Times New Roman" w:cs="Times New Roman"/>
          <w:spacing w:val="-10"/>
          <w:sz w:val="28"/>
          <w:szCs w:val="28"/>
        </w:rPr>
        <w:t xml:space="preserve"> руб.)</w:t>
      </w:r>
      <w:r w:rsidRPr="003C2D8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. </w:t>
      </w:r>
    </w:p>
    <w:p w:rsidR="009E3145" w:rsidRPr="00D60658" w:rsidRDefault="009E3145" w:rsidP="009E3145">
      <w:pPr>
        <w:spacing w:after="0" w:line="240" w:lineRule="auto"/>
        <w:ind w:firstLine="7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58">
        <w:rPr>
          <w:rFonts w:ascii="Times New Roman" w:hAnsi="Times New Roman" w:cs="Times New Roman"/>
          <w:b/>
          <w:sz w:val="28"/>
          <w:szCs w:val="28"/>
        </w:rPr>
        <w:t xml:space="preserve">Кассовое </w:t>
      </w:r>
      <w:r>
        <w:rPr>
          <w:rFonts w:ascii="Times New Roman" w:hAnsi="Times New Roman" w:cs="Times New Roman"/>
          <w:b/>
          <w:sz w:val="28"/>
          <w:szCs w:val="28"/>
        </w:rPr>
        <w:t>исполне</w:t>
      </w:r>
      <w:r w:rsidRPr="00D60658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9E3145" w:rsidRDefault="009E3145" w:rsidP="009E31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58">
        <w:rPr>
          <w:rFonts w:ascii="Times New Roman" w:hAnsi="Times New Roman" w:cs="Times New Roman"/>
          <w:sz w:val="28"/>
          <w:szCs w:val="28"/>
        </w:rPr>
        <w:t xml:space="preserve">Кассовое исполнение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на 01 июля 2021 г. </w:t>
      </w:r>
      <w:r w:rsidRPr="00D606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0E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065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145" w:rsidRPr="006409DC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3145" w:rsidRPr="00395A5D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«Информационная инфраструктура»</w:t>
      </w:r>
    </w:p>
    <w:p w:rsidR="009E3145" w:rsidRDefault="009E3145" w:rsidP="009E3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145" w:rsidRPr="00C0264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9E3145" w:rsidRPr="006409DC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DC">
        <w:rPr>
          <w:rFonts w:ascii="Times New Roman" w:hAnsi="Times New Roman" w:cs="Times New Roman"/>
          <w:sz w:val="28"/>
          <w:szCs w:val="28"/>
        </w:rPr>
        <w:t>1. Доля социально значимых объектов, имеющих широкополосный доступ к информационной телекоммуникационной сети «Интернет» в соответствии с утвержденными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409DC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E3145" w:rsidRPr="0010524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6C70">
        <w:rPr>
          <w:rFonts w:ascii="Times New Roman" w:hAnsi="Times New Roman" w:cs="Times New Roman"/>
          <w:sz w:val="28"/>
          <w:szCs w:val="28"/>
        </w:rPr>
        <w:t xml:space="preserve"> рамках проекта предусмотрено достижение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8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</w:t>
      </w:r>
      <w:r w:rsidRPr="001052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участках мировых судей обеспечено ф</w:t>
      </w:r>
      <w:r w:rsidRPr="00436B8F">
        <w:rPr>
          <w:rFonts w:ascii="Times New Roman" w:hAnsi="Times New Roman" w:cs="Times New Roman"/>
          <w:sz w:val="28"/>
          <w:szCs w:val="28"/>
        </w:rPr>
        <w:t>ормирование и функционирование необходимой информационно-технологической и телекоммуникационной инфраструктуры для организации защищённого межведомственного электронного взаимодействия, приёма исковых заявлений, направляемых в электронном виде, и организации участия в заседаниях мировых судов в режиме 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9E3145" w:rsidRPr="001B2AF4" w:rsidRDefault="009E3145" w:rsidP="009E3145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AF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1B2AF4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2021 году высокоскоростные каналы связи будут доведены до 193 социально значимых объектов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СЗО) Республики Тыва. Из них образовательные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33,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43, фельдшерско-акушерские пункты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35, объекты МЧС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2, объекты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AF4">
        <w:rPr>
          <w:rFonts w:ascii="Times New Roman" w:eastAsia="Times New Roman" w:hAnsi="Times New Roman" w:cs="Times New Roman"/>
          <w:sz w:val="28"/>
          <w:szCs w:val="28"/>
        </w:rPr>
        <w:t xml:space="preserve"> 80.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каналов связи для участков мировых судей на территории Республики Тыва.</w:t>
      </w:r>
    </w:p>
    <w:p w:rsidR="009E3145" w:rsidRPr="00F300CA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CA">
        <w:rPr>
          <w:rFonts w:ascii="Times New Roman" w:eastAsia="Times New Roman" w:hAnsi="Times New Roman" w:cs="Times New Roman"/>
          <w:b/>
          <w:sz w:val="28"/>
          <w:szCs w:val="28"/>
        </w:rPr>
        <w:t>Итоги 1 полугодия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</w:t>
      </w:r>
    </w:p>
    <w:p w:rsidR="009E3145" w:rsidRPr="0008596C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193 СЗО доступ к сети «Интернет» доведен до 64 СЗО, что составляет 35%. </w:t>
      </w:r>
      <w:r w:rsidRPr="000859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государственным контрактом организация доступа к сети «Интернет» должна быть обеспечена в срок до 1 октября 2021 г. </w:t>
      </w:r>
    </w:p>
    <w:p w:rsidR="009E3145" w:rsidRPr="004D254A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54A">
        <w:rPr>
          <w:rFonts w:ascii="Times New Roman" w:eastAsia="Times New Roman" w:hAnsi="Times New Roman" w:cs="Times New Roman"/>
          <w:sz w:val="28"/>
          <w:szCs w:val="28"/>
        </w:rPr>
        <w:t>В рамках достижения показателя Министерством внесено изменения в государственную программу «Развитие информационного общества и средств массовой информации в Республике Тыва на 2021-2025 годы», а также разработано и утверждено распоряжение Правительства Республики Тыва об ответственном органе исполнительной власти за автоматизацию.</w:t>
      </w:r>
    </w:p>
    <w:p w:rsidR="009E3145" w:rsidRPr="0093012C" w:rsidRDefault="009E3145" w:rsidP="009E31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54A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государственным контрактом от 12 апреля 2021 года, заключенным между Министерством юстиции Республики Тыва и ОО</w:t>
      </w:r>
      <w:r>
        <w:rPr>
          <w:rFonts w:ascii="Times New Roman" w:eastAsia="Times New Roman" w:hAnsi="Times New Roman" w:cs="Times New Roman"/>
          <w:sz w:val="28"/>
          <w:szCs w:val="28"/>
        </w:rPr>
        <w:t>О «Призма», в настоящий момент ожидается поставка оборудования.</w:t>
      </w:r>
    </w:p>
    <w:p w:rsidR="009E3145" w:rsidRPr="00CC58D8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45" w:rsidRPr="00395A5D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D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«Кадры для цифровой экономики»</w:t>
      </w: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9E3145" w:rsidRPr="007E1559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559">
        <w:rPr>
          <w:rFonts w:ascii="Times New Roman" w:hAnsi="Times New Roman" w:cs="Times New Roman"/>
          <w:sz w:val="28"/>
          <w:szCs w:val="28"/>
        </w:rPr>
        <w:t xml:space="preserve">1. Количество государственных (муниципальных) служащих работников учреждений, прошедших обучение компетенциям в сфере цифровой трансформации государственного и муниципального управления - 40 чел. 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на 2021 год</w:t>
      </w:r>
    </w:p>
    <w:p w:rsidR="009E3145" w:rsidRDefault="009E3145" w:rsidP="009E314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 планируется о</w:t>
      </w:r>
      <w:r w:rsidRPr="0024749C">
        <w:rPr>
          <w:rFonts w:ascii="Times New Roman" w:hAnsi="Times New Roman" w:cs="Times New Roman"/>
          <w:sz w:val="28"/>
          <w:szCs w:val="28"/>
        </w:rPr>
        <w:t>беспечение подготовки высококвалифицированных кадров для цифровой экономики.</w:t>
      </w:r>
    </w:p>
    <w:p w:rsidR="009E3145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CA">
        <w:rPr>
          <w:rFonts w:ascii="Times New Roman" w:hAnsi="Times New Roman" w:cs="Times New Roman"/>
          <w:b/>
          <w:sz w:val="28"/>
          <w:szCs w:val="28"/>
        </w:rPr>
        <w:t>Итоги 1 полугоди</w:t>
      </w:r>
      <w:r>
        <w:rPr>
          <w:rFonts w:ascii="Times New Roman" w:hAnsi="Times New Roman" w:cs="Times New Roman"/>
          <w:b/>
          <w:sz w:val="28"/>
          <w:szCs w:val="28"/>
        </w:rPr>
        <w:t>я 2021 года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6C06">
        <w:rPr>
          <w:rFonts w:ascii="Times New Roman" w:hAnsi="Times New Roman" w:cs="Times New Roman"/>
          <w:sz w:val="28"/>
          <w:szCs w:val="28"/>
        </w:rPr>
        <w:t xml:space="preserve">ступительные испытания прошли 27 сотрудников органов исполнительной власти 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Республики Тыва: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C06">
        <w:rPr>
          <w:rFonts w:ascii="Times New Roman" w:hAnsi="Times New Roman" w:cs="Times New Roman"/>
          <w:sz w:val="28"/>
          <w:szCs w:val="28"/>
        </w:rPr>
        <w:t>Минтруд РТ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06">
        <w:rPr>
          <w:rFonts w:ascii="Times New Roman" w:hAnsi="Times New Roman" w:cs="Times New Roman"/>
          <w:sz w:val="28"/>
          <w:szCs w:val="28"/>
        </w:rPr>
        <w:t>7 сотрудников;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-</w:t>
      </w:r>
      <w:r w:rsidRPr="00196C06">
        <w:rPr>
          <w:rFonts w:ascii="Times New Roman" w:hAnsi="Times New Roman" w:cs="Times New Roman"/>
          <w:sz w:val="28"/>
          <w:szCs w:val="28"/>
        </w:rPr>
        <w:t xml:space="preserve"> 7 сотрудников;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 РТ -</w:t>
      </w:r>
      <w:r w:rsidRPr="00196C06">
        <w:rPr>
          <w:rFonts w:ascii="Times New Roman" w:hAnsi="Times New Roman" w:cs="Times New Roman"/>
          <w:sz w:val="28"/>
          <w:szCs w:val="28"/>
        </w:rPr>
        <w:t xml:space="preserve"> 4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C06">
        <w:rPr>
          <w:rFonts w:ascii="Times New Roman" w:hAnsi="Times New Roman" w:cs="Times New Roman"/>
          <w:sz w:val="28"/>
          <w:szCs w:val="28"/>
        </w:rPr>
        <w:t>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Минфин РТ -</w:t>
      </w:r>
      <w:r w:rsidRPr="00196C06">
        <w:rPr>
          <w:rFonts w:ascii="Times New Roman" w:hAnsi="Times New Roman" w:cs="Times New Roman"/>
          <w:sz w:val="28"/>
          <w:szCs w:val="28"/>
        </w:rPr>
        <w:t xml:space="preserve"> 2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C06">
        <w:rPr>
          <w:rFonts w:ascii="Times New Roman" w:hAnsi="Times New Roman" w:cs="Times New Roman"/>
          <w:sz w:val="28"/>
          <w:szCs w:val="28"/>
        </w:rPr>
        <w:t>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C06">
        <w:rPr>
          <w:rFonts w:ascii="Times New Roman" w:hAnsi="Times New Roman" w:cs="Times New Roman"/>
          <w:sz w:val="28"/>
          <w:szCs w:val="28"/>
        </w:rPr>
        <w:t>Миндор</w:t>
      </w:r>
      <w:proofErr w:type="spellEnd"/>
      <w:r w:rsidRPr="00196C06">
        <w:rPr>
          <w:rFonts w:ascii="Times New Roman" w:hAnsi="Times New Roman" w:cs="Times New Roman"/>
          <w:sz w:val="28"/>
          <w:szCs w:val="28"/>
        </w:rPr>
        <w:t xml:space="preserve"> РТ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C0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196C06">
        <w:rPr>
          <w:rFonts w:ascii="Times New Roman" w:hAnsi="Times New Roman" w:cs="Times New Roman"/>
          <w:sz w:val="28"/>
          <w:szCs w:val="28"/>
        </w:rPr>
        <w:t>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C06">
        <w:rPr>
          <w:rFonts w:ascii="Times New Roman" w:hAnsi="Times New Roman" w:cs="Times New Roman"/>
          <w:sz w:val="28"/>
          <w:szCs w:val="28"/>
        </w:rPr>
        <w:t xml:space="preserve">Минсвязи РТ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C06">
        <w:rPr>
          <w:rFonts w:ascii="Times New Roman" w:hAnsi="Times New Roman" w:cs="Times New Roman"/>
          <w:sz w:val="28"/>
          <w:szCs w:val="28"/>
        </w:rPr>
        <w:t xml:space="preserve"> 2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C06">
        <w:rPr>
          <w:rFonts w:ascii="Times New Roman" w:hAnsi="Times New Roman" w:cs="Times New Roman"/>
          <w:sz w:val="28"/>
          <w:szCs w:val="28"/>
        </w:rPr>
        <w:t>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C06">
        <w:rPr>
          <w:rFonts w:ascii="Times New Roman" w:hAnsi="Times New Roman" w:cs="Times New Roman"/>
          <w:sz w:val="28"/>
          <w:szCs w:val="28"/>
        </w:rPr>
        <w:t xml:space="preserve">Минсельхоз РТ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C06">
        <w:rPr>
          <w:rFonts w:ascii="Times New Roman" w:hAnsi="Times New Roman" w:cs="Times New Roman"/>
          <w:sz w:val="28"/>
          <w:szCs w:val="28"/>
        </w:rPr>
        <w:t xml:space="preserve"> 2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C06">
        <w:rPr>
          <w:rFonts w:ascii="Times New Roman" w:hAnsi="Times New Roman" w:cs="Times New Roman"/>
          <w:sz w:val="28"/>
          <w:szCs w:val="28"/>
        </w:rPr>
        <w:t>;</w:t>
      </w:r>
    </w:p>
    <w:p w:rsidR="009E3145" w:rsidRPr="00196C06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C06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6C06">
        <w:rPr>
          <w:rFonts w:ascii="Times New Roman" w:hAnsi="Times New Roman" w:cs="Times New Roman"/>
          <w:sz w:val="28"/>
          <w:szCs w:val="28"/>
        </w:rPr>
        <w:t xml:space="preserve"> 1 сотрудник.</w:t>
      </w:r>
    </w:p>
    <w:p w:rsidR="009E3145" w:rsidRDefault="009E3145" w:rsidP="009E31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C06">
        <w:rPr>
          <w:rFonts w:ascii="Times New Roman" w:hAnsi="Times New Roman" w:cs="Times New Roman"/>
          <w:sz w:val="28"/>
          <w:szCs w:val="28"/>
        </w:rPr>
        <w:t>В настоящее время исполнение показателя «Количество государственных (муниципальных) слу</w:t>
      </w:r>
      <w:r>
        <w:rPr>
          <w:rFonts w:ascii="Times New Roman" w:hAnsi="Times New Roman" w:cs="Times New Roman"/>
          <w:sz w:val="28"/>
          <w:szCs w:val="28"/>
        </w:rPr>
        <w:t xml:space="preserve">жащих и работников учреждений, </w:t>
      </w:r>
      <w:r w:rsidRPr="00196C06">
        <w:rPr>
          <w:rFonts w:ascii="Times New Roman" w:hAnsi="Times New Roman" w:cs="Times New Roman"/>
          <w:sz w:val="28"/>
          <w:szCs w:val="28"/>
        </w:rPr>
        <w:t>прошедших обучение компетенциям в сфере цифровой трансформации государственного и муниципального управления» составляет 67%. Достижение показателя рассчитывается по итогам успешного прохождения вступительных испытаний на программы повышения.</w:t>
      </w:r>
    </w:p>
    <w:p w:rsidR="009E3145" w:rsidRPr="00395A5D" w:rsidRDefault="009E3145" w:rsidP="009E3145">
      <w:pPr>
        <w:pStyle w:val="a4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9E3145" w:rsidRPr="00395A5D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D">
        <w:rPr>
          <w:rFonts w:ascii="Times New Roman" w:hAnsi="Times New Roman" w:cs="Times New Roman"/>
          <w:b/>
          <w:sz w:val="28"/>
          <w:szCs w:val="28"/>
        </w:rPr>
        <w:t>Проек</w:t>
      </w:r>
      <w:r>
        <w:rPr>
          <w:rFonts w:ascii="Times New Roman" w:hAnsi="Times New Roman" w:cs="Times New Roman"/>
          <w:b/>
          <w:sz w:val="28"/>
          <w:szCs w:val="28"/>
        </w:rPr>
        <w:t>т «Информационная безопасность»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1A6886">
        <w:rPr>
          <w:rFonts w:ascii="Times New Roman" w:eastAsia="Times New Roman" w:hAnsi="Times New Roman"/>
          <w:sz w:val="28"/>
          <w:szCs w:val="28"/>
        </w:rPr>
        <w:t>ополнительным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соглашением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Соглашению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регионального</w:t>
      </w:r>
      <w:r>
        <w:rPr>
          <w:rFonts w:ascii="Times New Roman" w:eastAsia="Times New Roman" w:hAnsi="Times New Roman"/>
          <w:sz w:val="28"/>
          <w:szCs w:val="28"/>
        </w:rPr>
        <w:t xml:space="preserve"> проекта </w:t>
      </w:r>
      <w:r w:rsidRPr="001A6886">
        <w:rPr>
          <w:rFonts w:ascii="Times New Roman" w:eastAsia="Times New Roman" w:hAnsi="Times New Roman"/>
          <w:sz w:val="28"/>
          <w:szCs w:val="28"/>
        </w:rPr>
        <w:t>«</w:t>
      </w:r>
      <w:r w:rsidRPr="002F7D69">
        <w:rPr>
          <w:rFonts w:ascii="Times New Roman" w:eastAsia="Times New Roman" w:hAnsi="Times New Roman"/>
          <w:sz w:val="28"/>
          <w:szCs w:val="28"/>
        </w:rPr>
        <w:t xml:space="preserve">Информационная безопасность </w:t>
      </w:r>
      <w:r w:rsidRPr="001A6886">
        <w:rPr>
          <w:rFonts w:ascii="Times New Roman" w:eastAsia="Times New Roman" w:hAnsi="Times New Roman"/>
          <w:sz w:val="28"/>
          <w:szCs w:val="28"/>
        </w:rPr>
        <w:t>(Республика Тыва)»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 xml:space="preserve">Тыва </w:t>
      </w:r>
      <w:r>
        <w:rPr>
          <w:rFonts w:ascii="Times New Roman" w:hAnsi="Times New Roman" w:cs="Times New Roman"/>
          <w:sz w:val="28"/>
          <w:szCs w:val="28"/>
        </w:rPr>
        <w:t>от 24 декабря 2020 года № 071-2019-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5388">
        <w:rPr>
          <w:rFonts w:ascii="Times New Roman" w:hAnsi="Times New Roman" w:cs="Times New Roman"/>
          <w:sz w:val="28"/>
          <w:szCs w:val="28"/>
        </w:rPr>
        <w:t>4001-19/1.1</w:t>
      </w:r>
      <w:r>
        <w:rPr>
          <w:rFonts w:ascii="Times New Roman" w:eastAsia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елевые показатели проекта с 01 января 2021 года</w:t>
      </w:r>
      <w:r w:rsidRPr="00D86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исключены.</w:t>
      </w: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45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702A44">
        <w:rPr>
          <w:rFonts w:ascii="Times New Roman" w:hAnsi="Times New Roman" w:cs="Times New Roman"/>
          <w:b/>
          <w:sz w:val="28"/>
          <w:szCs w:val="28"/>
        </w:rPr>
        <w:t>«Цифровые технологии»</w:t>
      </w:r>
    </w:p>
    <w:p w:rsidR="009E3145" w:rsidRDefault="009E3145" w:rsidP="009E31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45" w:rsidRPr="00251480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1A6886">
        <w:rPr>
          <w:rFonts w:ascii="Times New Roman" w:eastAsia="Times New Roman" w:hAnsi="Times New Roman"/>
          <w:sz w:val="28"/>
          <w:szCs w:val="28"/>
        </w:rPr>
        <w:t>ополнительным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соглашением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Соглашению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регионального</w:t>
      </w:r>
      <w:r>
        <w:rPr>
          <w:rFonts w:ascii="Times New Roman" w:eastAsia="Times New Roman" w:hAnsi="Times New Roman"/>
          <w:sz w:val="28"/>
          <w:szCs w:val="28"/>
        </w:rPr>
        <w:t xml:space="preserve"> проекта </w:t>
      </w:r>
      <w:r w:rsidRPr="001A6886">
        <w:rPr>
          <w:rFonts w:ascii="Times New Roman" w:eastAsia="Times New Roman" w:hAnsi="Times New Roman"/>
          <w:sz w:val="28"/>
          <w:szCs w:val="28"/>
        </w:rPr>
        <w:t>«Цифровые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технологии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(Республика Тыва)»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886">
        <w:rPr>
          <w:rFonts w:ascii="Times New Roman" w:eastAsia="Times New Roman" w:hAnsi="Times New Roman"/>
          <w:sz w:val="28"/>
          <w:szCs w:val="28"/>
        </w:rPr>
        <w:t>Тыва от «15» декабря 2020 г. № 071-2019-D5001-19/1</w:t>
      </w:r>
      <w:r>
        <w:rPr>
          <w:rFonts w:ascii="Times New Roman" w:eastAsia="Times New Roman" w:hAnsi="Times New Roman"/>
          <w:sz w:val="28"/>
          <w:szCs w:val="28"/>
        </w:rPr>
        <w:t xml:space="preserve"> показатель</w:t>
      </w:r>
      <w:r w:rsidRPr="001A68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«Увеличение затрат на развитие «</w:t>
      </w:r>
      <w:r w:rsidRPr="0040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исключен.</w:t>
      </w: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9F5" w:rsidRDefault="001829F5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45" w:rsidRPr="00395A5D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D">
        <w:rPr>
          <w:rFonts w:ascii="Times New Roman" w:hAnsi="Times New Roman" w:cs="Times New Roman"/>
          <w:b/>
          <w:sz w:val="28"/>
          <w:szCs w:val="28"/>
        </w:rPr>
        <w:t>Проект «Цифровое государственное управление».</w:t>
      </w:r>
    </w:p>
    <w:p w:rsidR="009E3145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3F0A">
        <w:rPr>
          <w:rFonts w:ascii="Times New Roman" w:hAnsi="Times New Roman" w:cs="Times New Roman"/>
          <w:sz w:val="28"/>
          <w:szCs w:val="28"/>
        </w:rPr>
        <w:t xml:space="preserve"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3F0A">
        <w:rPr>
          <w:rFonts w:ascii="Times New Roman" w:hAnsi="Times New Roman" w:cs="Times New Roman"/>
          <w:sz w:val="28"/>
          <w:szCs w:val="28"/>
        </w:rPr>
        <w:t xml:space="preserve"> 25 шт.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3F0A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предоставляемых органами государственной власти в реестровой модели и/или в </w:t>
      </w:r>
      <w:proofErr w:type="spellStart"/>
      <w:r w:rsidRPr="000E3F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0E3F0A">
        <w:rPr>
          <w:rFonts w:ascii="Times New Roman" w:hAnsi="Times New Roman" w:cs="Times New Roman"/>
          <w:sz w:val="28"/>
          <w:szCs w:val="28"/>
        </w:rPr>
        <w:t xml:space="preserve"> режиме с предоставлением результата в электронном виде на ЕПГУ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3F0A">
        <w:rPr>
          <w:rFonts w:ascii="Times New Roman" w:hAnsi="Times New Roman" w:cs="Times New Roman"/>
          <w:sz w:val="28"/>
          <w:szCs w:val="28"/>
        </w:rPr>
        <w:t xml:space="preserve"> 10 ед.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3F0A">
        <w:rPr>
          <w:rFonts w:ascii="Times New Roman" w:hAnsi="Times New Roman" w:cs="Times New Roman"/>
          <w:sz w:val="28"/>
          <w:szCs w:val="28"/>
        </w:rPr>
        <w:t>Доля расходов на закупки и/или аренду отечественного программного обеспечения и платформ от общих расходов на закупку или а</w:t>
      </w:r>
      <w:r>
        <w:rPr>
          <w:rFonts w:ascii="Times New Roman" w:hAnsi="Times New Roman" w:cs="Times New Roman"/>
          <w:sz w:val="28"/>
          <w:szCs w:val="28"/>
        </w:rPr>
        <w:t>ренду программного обеспечения -</w:t>
      </w:r>
      <w:r w:rsidRPr="000E3F0A">
        <w:rPr>
          <w:rFonts w:ascii="Times New Roman" w:hAnsi="Times New Roman" w:cs="Times New Roman"/>
          <w:sz w:val="28"/>
          <w:szCs w:val="28"/>
        </w:rPr>
        <w:t xml:space="preserve"> 25%. 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3F0A">
        <w:rPr>
          <w:rFonts w:ascii="Times New Roman" w:hAnsi="Times New Roman" w:cs="Times New Roman"/>
          <w:sz w:val="28"/>
          <w:szCs w:val="28"/>
        </w:rPr>
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E3F0A">
        <w:rPr>
          <w:rFonts w:ascii="Times New Roman" w:hAnsi="Times New Roman" w:cs="Times New Roman"/>
          <w:sz w:val="28"/>
          <w:szCs w:val="28"/>
        </w:rPr>
        <w:t xml:space="preserve"> 15%.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E3F0A">
        <w:rPr>
          <w:rFonts w:ascii="Times New Roman" w:hAnsi="Times New Roman" w:cs="Times New Roman"/>
          <w:sz w:val="28"/>
          <w:szCs w:val="28"/>
        </w:rPr>
        <w:t xml:space="preserve">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E3F0A">
        <w:rPr>
          <w:rFonts w:ascii="Times New Roman" w:hAnsi="Times New Roman" w:cs="Times New Roman"/>
          <w:sz w:val="28"/>
          <w:szCs w:val="28"/>
        </w:rPr>
        <w:t xml:space="preserve"> 25%.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3F0A">
        <w:rPr>
          <w:rFonts w:ascii="Times New Roman" w:hAnsi="Times New Roman" w:cs="Times New Roman"/>
          <w:sz w:val="28"/>
          <w:szCs w:val="28"/>
        </w:rPr>
        <w:t xml:space="preserve">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 – 3,8 баллов.</w:t>
      </w:r>
    </w:p>
    <w:p w:rsidR="009E3145" w:rsidRPr="000E3F0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E3F0A">
        <w:rPr>
          <w:rFonts w:ascii="Times New Roman" w:hAnsi="Times New Roman" w:cs="Times New Roman"/>
          <w:sz w:val="28"/>
          <w:szCs w:val="28"/>
        </w:rPr>
        <w:t xml:space="preserve"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3F0A">
        <w:rPr>
          <w:rFonts w:ascii="Times New Roman" w:hAnsi="Times New Roman" w:cs="Times New Roman"/>
          <w:sz w:val="28"/>
          <w:szCs w:val="28"/>
        </w:rPr>
        <w:t xml:space="preserve"> 30%.</w:t>
      </w:r>
    </w:p>
    <w:p w:rsidR="009E3145" w:rsidRPr="0008596C" w:rsidRDefault="009E3145" w:rsidP="009E314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на 2021 год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планируется: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96C">
        <w:rPr>
          <w:rFonts w:ascii="Times New Roman" w:hAnsi="Times New Roman" w:cs="Times New Roman"/>
          <w:sz w:val="28"/>
          <w:szCs w:val="28"/>
        </w:rPr>
        <w:t>обеспечить перевод массовых социально-зн</w:t>
      </w:r>
      <w:r>
        <w:rPr>
          <w:rFonts w:ascii="Times New Roman" w:hAnsi="Times New Roman" w:cs="Times New Roman"/>
          <w:sz w:val="28"/>
          <w:szCs w:val="28"/>
        </w:rPr>
        <w:t xml:space="preserve">ачимых услуг в электронный вид, </w:t>
      </w:r>
      <w:r w:rsidRPr="0008596C">
        <w:rPr>
          <w:rFonts w:ascii="Times New Roman" w:hAnsi="Times New Roman" w:cs="Times New Roman"/>
          <w:sz w:val="28"/>
          <w:szCs w:val="28"/>
        </w:rPr>
        <w:t>автоматизация приоритетных видов государствен</w:t>
      </w:r>
      <w:r>
        <w:rPr>
          <w:rFonts w:ascii="Times New Roman" w:hAnsi="Times New Roman" w:cs="Times New Roman"/>
          <w:sz w:val="28"/>
          <w:szCs w:val="28"/>
        </w:rPr>
        <w:t>ного контроля в Республике Тыва;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96C">
        <w:rPr>
          <w:rFonts w:ascii="Times New Roman" w:hAnsi="Times New Roman" w:cs="Times New Roman"/>
          <w:sz w:val="28"/>
          <w:szCs w:val="28"/>
        </w:rPr>
        <w:t xml:space="preserve">переход на юридически-значимый электронный документооборот с применением ЭЦП подведомственных учреждений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596C">
        <w:rPr>
          <w:rFonts w:ascii="Times New Roman" w:hAnsi="Times New Roman" w:cs="Times New Roman"/>
          <w:sz w:val="28"/>
          <w:szCs w:val="28"/>
        </w:rPr>
        <w:t xml:space="preserve"> 75%, органов местного самоуправления Республики Тыва, органов исполнительно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596C">
        <w:rPr>
          <w:rFonts w:ascii="Times New Roman" w:hAnsi="Times New Roman" w:cs="Times New Roman"/>
          <w:sz w:val="28"/>
          <w:szCs w:val="28"/>
        </w:rPr>
        <w:t xml:space="preserve"> власт</w:t>
      </w:r>
      <w:r>
        <w:rPr>
          <w:rFonts w:ascii="Times New Roman" w:hAnsi="Times New Roman" w:cs="Times New Roman"/>
          <w:sz w:val="28"/>
          <w:szCs w:val="28"/>
        </w:rPr>
        <w:t>и Республики Тыва;</w:t>
      </w:r>
    </w:p>
    <w:p w:rsidR="009E3145" w:rsidRPr="00626623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26623">
        <w:rPr>
          <w:rFonts w:ascii="Times New Roman" w:hAnsi="Times New Roman" w:cs="Times New Roman"/>
          <w:sz w:val="28"/>
          <w:szCs w:val="28"/>
        </w:rPr>
        <w:t>азвитие системы межведомственного электронного взаимодействия.</w:t>
      </w:r>
    </w:p>
    <w:p w:rsidR="009E3145" w:rsidRPr="00F300CA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C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1 полугодия 2021 года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утверждены административные регламенты Министерства спорта Республики Тыва и Службы лицензирования Республики Тыва;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переведена в электронный формат услуга Министерства образования Республики Тыва;</w:t>
      </w:r>
    </w:p>
    <w:p w:rsidR="009E3145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20 типовых административных регламентов органов местного самоуправления;</w:t>
      </w:r>
    </w:p>
    <w:p w:rsidR="009E3145" w:rsidRPr="000E3F0A" w:rsidRDefault="009E3145" w:rsidP="009E3145">
      <w:pPr>
        <w:spacing w:after="0" w:line="240" w:lineRule="auto"/>
        <w:ind w:left="1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 государственный </w:t>
      </w:r>
      <w:r w:rsidRPr="009E3145">
        <w:rPr>
          <w:rFonts w:ascii="Times New Roman" w:hAnsi="Times New Roman" w:cs="Times New Roman"/>
          <w:sz w:val="28"/>
          <w:szCs w:val="28"/>
        </w:rPr>
        <w:t>контракт с ПАО «Ростелеком» на перевод 11 государственных услуг в электронный формат через ЕПГУ.</w:t>
      </w:r>
    </w:p>
    <w:p w:rsidR="007B6610" w:rsidRPr="00BB7E93" w:rsidRDefault="007B6610" w:rsidP="009E31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7B6610" w:rsidRPr="00BB7E93" w:rsidSect="009015A2">
      <w:footerReference w:type="default" r:id="rId9"/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7E" w:rsidRDefault="0088087E" w:rsidP="00DE7228">
      <w:pPr>
        <w:spacing w:after="0" w:line="240" w:lineRule="auto"/>
      </w:pPr>
      <w:r>
        <w:separator/>
      </w:r>
    </w:p>
  </w:endnote>
  <w:endnote w:type="continuationSeparator" w:id="0">
    <w:p w:rsidR="0088087E" w:rsidRDefault="0088087E" w:rsidP="00D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219560"/>
      <w:docPartObj>
        <w:docPartGallery w:val="Page Numbers (Bottom of Page)"/>
        <w:docPartUnique/>
      </w:docPartObj>
    </w:sdtPr>
    <w:sdtContent>
      <w:p w:rsidR="0088087E" w:rsidRDefault="0088087E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087E" w:rsidRDefault="0088087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7E" w:rsidRDefault="0088087E" w:rsidP="00DE7228">
      <w:pPr>
        <w:spacing w:after="0" w:line="240" w:lineRule="auto"/>
      </w:pPr>
      <w:r>
        <w:separator/>
      </w:r>
    </w:p>
  </w:footnote>
  <w:footnote w:type="continuationSeparator" w:id="0">
    <w:p w:rsidR="0088087E" w:rsidRDefault="0088087E" w:rsidP="00D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161"/>
    <w:multiLevelType w:val="hybridMultilevel"/>
    <w:tmpl w:val="382EAD6C"/>
    <w:lvl w:ilvl="0" w:tplc="E9D2DE22">
      <w:start w:val="4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9F6"/>
    <w:multiLevelType w:val="hybridMultilevel"/>
    <w:tmpl w:val="0BE6B902"/>
    <w:lvl w:ilvl="0" w:tplc="1924016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AEC4108"/>
    <w:multiLevelType w:val="hybridMultilevel"/>
    <w:tmpl w:val="268C1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44EBA"/>
    <w:multiLevelType w:val="hybridMultilevel"/>
    <w:tmpl w:val="DA88220E"/>
    <w:lvl w:ilvl="0" w:tplc="F1002140">
      <w:start w:val="1"/>
      <w:numFmt w:val="decimal"/>
      <w:lvlText w:val="%1)"/>
      <w:lvlJc w:val="left"/>
      <w:pPr>
        <w:ind w:left="987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8A5C48"/>
    <w:multiLevelType w:val="hybridMultilevel"/>
    <w:tmpl w:val="DC04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D2F"/>
    <w:multiLevelType w:val="hybridMultilevel"/>
    <w:tmpl w:val="12BE4AC8"/>
    <w:lvl w:ilvl="0" w:tplc="3C42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832D2"/>
    <w:multiLevelType w:val="hybridMultilevel"/>
    <w:tmpl w:val="0B7C156C"/>
    <w:lvl w:ilvl="0" w:tplc="054C83D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026A"/>
    <w:multiLevelType w:val="hybridMultilevel"/>
    <w:tmpl w:val="9858E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8D0B6E"/>
    <w:multiLevelType w:val="hybridMultilevel"/>
    <w:tmpl w:val="0E0C40B8"/>
    <w:lvl w:ilvl="0" w:tplc="7CC2A388">
      <w:start w:val="3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C66FFC"/>
    <w:multiLevelType w:val="hybridMultilevel"/>
    <w:tmpl w:val="AE1E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94523"/>
    <w:multiLevelType w:val="hybridMultilevel"/>
    <w:tmpl w:val="19D2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8763D"/>
    <w:multiLevelType w:val="hybridMultilevel"/>
    <w:tmpl w:val="149E5D4C"/>
    <w:lvl w:ilvl="0" w:tplc="01FC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14ED6"/>
    <w:multiLevelType w:val="hybridMultilevel"/>
    <w:tmpl w:val="EB6AE68C"/>
    <w:lvl w:ilvl="0" w:tplc="0E5E6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211C9D"/>
    <w:multiLevelType w:val="hybridMultilevel"/>
    <w:tmpl w:val="8706820E"/>
    <w:lvl w:ilvl="0" w:tplc="EA4C01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9A1F5A"/>
    <w:multiLevelType w:val="hybridMultilevel"/>
    <w:tmpl w:val="0BB2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A7243B"/>
    <w:multiLevelType w:val="hybridMultilevel"/>
    <w:tmpl w:val="38348186"/>
    <w:lvl w:ilvl="0" w:tplc="1924016A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292E82"/>
    <w:multiLevelType w:val="hybridMultilevel"/>
    <w:tmpl w:val="48BA711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A14F9"/>
    <w:multiLevelType w:val="hybridMultilevel"/>
    <w:tmpl w:val="782CCDBA"/>
    <w:lvl w:ilvl="0" w:tplc="DE42102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B0EFB"/>
    <w:multiLevelType w:val="hybridMultilevel"/>
    <w:tmpl w:val="EB56E7CE"/>
    <w:lvl w:ilvl="0" w:tplc="49A0E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41D12"/>
    <w:multiLevelType w:val="hybridMultilevel"/>
    <w:tmpl w:val="03923264"/>
    <w:lvl w:ilvl="0" w:tplc="743220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E94DD9"/>
    <w:multiLevelType w:val="hybridMultilevel"/>
    <w:tmpl w:val="311C5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F7C9F"/>
    <w:multiLevelType w:val="hybridMultilevel"/>
    <w:tmpl w:val="13C4971E"/>
    <w:lvl w:ilvl="0" w:tplc="41DE4E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180AB5"/>
    <w:multiLevelType w:val="hybridMultilevel"/>
    <w:tmpl w:val="2D6AC0E0"/>
    <w:lvl w:ilvl="0" w:tplc="E5B017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11D98"/>
    <w:multiLevelType w:val="hybridMultilevel"/>
    <w:tmpl w:val="1A98824C"/>
    <w:lvl w:ilvl="0" w:tplc="20D03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0"/>
  </w:num>
  <w:num w:numId="6">
    <w:abstractNumId w:val="8"/>
  </w:num>
  <w:num w:numId="7">
    <w:abstractNumId w:val="1"/>
  </w:num>
  <w:num w:numId="8">
    <w:abstractNumId w:val="15"/>
  </w:num>
  <w:num w:numId="9">
    <w:abstractNumId w:val="3"/>
  </w:num>
  <w:num w:numId="10">
    <w:abstractNumId w:val="21"/>
  </w:num>
  <w:num w:numId="11">
    <w:abstractNumId w:val="19"/>
  </w:num>
  <w:num w:numId="12">
    <w:abstractNumId w:val="1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D"/>
    <w:rsid w:val="00002198"/>
    <w:rsid w:val="00002DCA"/>
    <w:rsid w:val="00005C6F"/>
    <w:rsid w:val="00010AB9"/>
    <w:rsid w:val="00011E6F"/>
    <w:rsid w:val="0001235D"/>
    <w:rsid w:val="000142FF"/>
    <w:rsid w:val="00016238"/>
    <w:rsid w:val="0001698E"/>
    <w:rsid w:val="000169F9"/>
    <w:rsid w:val="00017267"/>
    <w:rsid w:val="00021547"/>
    <w:rsid w:val="00022A7E"/>
    <w:rsid w:val="000263BF"/>
    <w:rsid w:val="00027432"/>
    <w:rsid w:val="00030112"/>
    <w:rsid w:val="00030146"/>
    <w:rsid w:val="0003095D"/>
    <w:rsid w:val="00030C6A"/>
    <w:rsid w:val="00032191"/>
    <w:rsid w:val="00034DD2"/>
    <w:rsid w:val="00035FB3"/>
    <w:rsid w:val="000368F3"/>
    <w:rsid w:val="00037EEA"/>
    <w:rsid w:val="000412C9"/>
    <w:rsid w:val="00042022"/>
    <w:rsid w:val="00042802"/>
    <w:rsid w:val="00045B8F"/>
    <w:rsid w:val="00046660"/>
    <w:rsid w:val="00047A7B"/>
    <w:rsid w:val="000504F9"/>
    <w:rsid w:val="000508CE"/>
    <w:rsid w:val="00052DA5"/>
    <w:rsid w:val="000531A4"/>
    <w:rsid w:val="00053748"/>
    <w:rsid w:val="0005432A"/>
    <w:rsid w:val="00054355"/>
    <w:rsid w:val="00061658"/>
    <w:rsid w:val="00062AF8"/>
    <w:rsid w:val="00064250"/>
    <w:rsid w:val="000642E3"/>
    <w:rsid w:val="00065C37"/>
    <w:rsid w:val="00065F50"/>
    <w:rsid w:val="00066509"/>
    <w:rsid w:val="00066551"/>
    <w:rsid w:val="00070DEC"/>
    <w:rsid w:val="00073B09"/>
    <w:rsid w:val="00073D25"/>
    <w:rsid w:val="000751B2"/>
    <w:rsid w:val="00076A33"/>
    <w:rsid w:val="000827EA"/>
    <w:rsid w:val="00082A4E"/>
    <w:rsid w:val="00083E80"/>
    <w:rsid w:val="00084AE2"/>
    <w:rsid w:val="0009354B"/>
    <w:rsid w:val="00093E1C"/>
    <w:rsid w:val="0009451C"/>
    <w:rsid w:val="000A0A00"/>
    <w:rsid w:val="000A1555"/>
    <w:rsid w:val="000A3475"/>
    <w:rsid w:val="000A37A5"/>
    <w:rsid w:val="000A4A6D"/>
    <w:rsid w:val="000A7018"/>
    <w:rsid w:val="000A7740"/>
    <w:rsid w:val="000B4F55"/>
    <w:rsid w:val="000B5E5D"/>
    <w:rsid w:val="000C47AE"/>
    <w:rsid w:val="000C499D"/>
    <w:rsid w:val="000C4B37"/>
    <w:rsid w:val="000C4B65"/>
    <w:rsid w:val="000C5A5F"/>
    <w:rsid w:val="000C78FF"/>
    <w:rsid w:val="000D1BE9"/>
    <w:rsid w:val="000D401C"/>
    <w:rsid w:val="000D4625"/>
    <w:rsid w:val="000D7566"/>
    <w:rsid w:val="000E0B9F"/>
    <w:rsid w:val="000E20D3"/>
    <w:rsid w:val="000E321A"/>
    <w:rsid w:val="000E3279"/>
    <w:rsid w:val="000E3E7D"/>
    <w:rsid w:val="000E6D3F"/>
    <w:rsid w:val="000F285A"/>
    <w:rsid w:val="000F4247"/>
    <w:rsid w:val="000F60B6"/>
    <w:rsid w:val="000F7684"/>
    <w:rsid w:val="001029F1"/>
    <w:rsid w:val="001031B8"/>
    <w:rsid w:val="00105FAC"/>
    <w:rsid w:val="0010792C"/>
    <w:rsid w:val="00111A7C"/>
    <w:rsid w:val="0011213F"/>
    <w:rsid w:val="001146D9"/>
    <w:rsid w:val="00121D1D"/>
    <w:rsid w:val="00122D72"/>
    <w:rsid w:val="001263A6"/>
    <w:rsid w:val="0013036B"/>
    <w:rsid w:val="0013138C"/>
    <w:rsid w:val="00131F3E"/>
    <w:rsid w:val="00134F5E"/>
    <w:rsid w:val="00136924"/>
    <w:rsid w:val="00141C1A"/>
    <w:rsid w:val="00142835"/>
    <w:rsid w:val="0014321D"/>
    <w:rsid w:val="001457C1"/>
    <w:rsid w:val="001470FA"/>
    <w:rsid w:val="00151052"/>
    <w:rsid w:val="0015254A"/>
    <w:rsid w:val="001547CE"/>
    <w:rsid w:val="00156B03"/>
    <w:rsid w:val="00157855"/>
    <w:rsid w:val="00161FF9"/>
    <w:rsid w:val="00167676"/>
    <w:rsid w:val="00170382"/>
    <w:rsid w:val="00172AA6"/>
    <w:rsid w:val="001745EF"/>
    <w:rsid w:val="00175EDF"/>
    <w:rsid w:val="0018051B"/>
    <w:rsid w:val="00182314"/>
    <w:rsid w:val="001829F5"/>
    <w:rsid w:val="00185630"/>
    <w:rsid w:val="00193ED2"/>
    <w:rsid w:val="00196564"/>
    <w:rsid w:val="001A01A0"/>
    <w:rsid w:val="001A20F5"/>
    <w:rsid w:val="001A2143"/>
    <w:rsid w:val="001A26D0"/>
    <w:rsid w:val="001A2CA8"/>
    <w:rsid w:val="001A3E32"/>
    <w:rsid w:val="001A45C1"/>
    <w:rsid w:val="001A47C7"/>
    <w:rsid w:val="001A67E0"/>
    <w:rsid w:val="001B2C33"/>
    <w:rsid w:val="001B44BC"/>
    <w:rsid w:val="001B4739"/>
    <w:rsid w:val="001B56BD"/>
    <w:rsid w:val="001B6DDD"/>
    <w:rsid w:val="001B6F6D"/>
    <w:rsid w:val="001C1583"/>
    <w:rsid w:val="001C1939"/>
    <w:rsid w:val="001C389B"/>
    <w:rsid w:val="001C70F7"/>
    <w:rsid w:val="001C764B"/>
    <w:rsid w:val="001D1450"/>
    <w:rsid w:val="001D2D64"/>
    <w:rsid w:val="001D3D37"/>
    <w:rsid w:val="001D4C5D"/>
    <w:rsid w:val="001E0E8F"/>
    <w:rsid w:val="001E244E"/>
    <w:rsid w:val="001E26F8"/>
    <w:rsid w:val="001E417C"/>
    <w:rsid w:val="001E4A74"/>
    <w:rsid w:val="001E5833"/>
    <w:rsid w:val="001E6BC5"/>
    <w:rsid w:val="001E7219"/>
    <w:rsid w:val="001F062A"/>
    <w:rsid w:val="001F11B3"/>
    <w:rsid w:val="001F4DF7"/>
    <w:rsid w:val="00202573"/>
    <w:rsid w:val="00202662"/>
    <w:rsid w:val="00202A5E"/>
    <w:rsid w:val="00204F1C"/>
    <w:rsid w:val="00205774"/>
    <w:rsid w:val="00207634"/>
    <w:rsid w:val="00207A73"/>
    <w:rsid w:val="00212187"/>
    <w:rsid w:val="0021412C"/>
    <w:rsid w:val="00216F39"/>
    <w:rsid w:val="002205D4"/>
    <w:rsid w:val="002206A9"/>
    <w:rsid w:val="00221C9D"/>
    <w:rsid w:val="00223CB1"/>
    <w:rsid w:val="0022661F"/>
    <w:rsid w:val="002267A9"/>
    <w:rsid w:val="00227479"/>
    <w:rsid w:val="00231A3A"/>
    <w:rsid w:val="00231BCC"/>
    <w:rsid w:val="002328E6"/>
    <w:rsid w:val="00233C0E"/>
    <w:rsid w:val="002347A8"/>
    <w:rsid w:val="00235744"/>
    <w:rsid w:val="00235DEC"/>
    <w:rsid w:val="002363AA"/>
    <w:rsid w:val="00242648"/>
    <w:rsid w:val="0024277F"/>
    <w:rsid w:val="0024309E"/>
    <w:rsid w:val="00243232"/>
    <w:rsid w:val="00243C97"/>
    <w:rsid w:val="00244752"/>
    <w:rsid w:val="00246B8C"/>
    <w:rsid w:val="00253895"/>
    <w:rsid w:val="0025562C"/>
    <w:rsid w:val="002578D2"/>
    <w:rsid w:val="00261C6D"/>
    <w:rsid w:val="00263578"/>
    <w:rsid w:val="002672DC"/>
    <w:rsid w:val="00267D51"/>
    <w:rsid w:val="00270828"/>
    <w:rsid w:val="00271CD9"/>
    <w:rsid w:val="002741D9"/>
    <w:rsid w:val="00276303"/>
    <w:rsid w:val="0028192F"/>
    <w:rsid w:val="00283A20"/>
    <w:rsid w:val="00287C7D"/>
    <w:rsid w:val="002900A5"/>
    <w:rsid w:val="00294F9C"/>
    <w:rsid w:val="002953DD"/>
    <w:rsid w:val="00296F1F"/>
    <w:rsid w:val="00296F2C"/>
    <w:rsid w:val="002A01A4"/>
    <w:rsid w:val="002A0F71"/>
    <w:rsid w:val="002A53A6"/>
    <w:rsid w:val="002A5522"/>
    <w:rsid w:val="002A5829"/>
    <w:rsid w:val="002B09AE"/>
    <w:rsid w:val="002B2150"/>
    <w:rsid w:val="002B3D5F"/>
    <w:rsid w:val="002B5BE4"/>
    <w:rsid w:val="002B7F08"/>
    <w:rsid w:val="002B7F64"/>
    <w:rsid w:val="002C38D2"/>
    <w:rsid w:val="002C495F"/>
    <w:rsid w:val="002C4D69"/>
    <w:rsid w:val="002C4FF9"/>
    <w:rsid w:val="002C7637"/>
    <w:rsid w:val="002D2FFA"/>
    <w:rsid w:val="002D3819"/>
    <w:rsid w:val="002D426F"/>
    <w:rsid w:val="002D495C"/>
    <w:rsid w:val="002D7DB1"/>
    <w:rsid w:val="002E06B8"/>
    <w:rsid w:val="002E4800"/>
    <w:rsid w:val="002E75A9"/>
    <w:rsid w:val="002F2B2E"/>
    <w:rsid w:val="002F5650"/>
    <w:rsid w:val="002F62D9"/>
    <w:rsid w:val="00300F98"/>
    <w:rsid w:val="00301C71"/>
    <w:rsid w:val="00302171"/>
    <w:rsid w:val="00303539"/>
    <w:rsid w:val="0030397F"/>
    <w:rsid w:val="0030550D"/>
    <w:rsid w:val="00305D64"/>
    <w:rsid w:val="00305FB0"/>
    <w:rsid w:val="0030685F"/>
    <w:rsid w:val="003142CB"/>
    <w:rsid w:val="0031544A"/>
    <w:rsid w:val="0031730F"/>
    <w:rsid w:val="00321380"/>
    <w:rsid w:val="00326917"/>
    <w:rsid w:val="00327321"/>
    <w:rsid w:val="0033125B"/>
    <w:rsid w:val="00331BF8"/>
    <w:rsid w:val="003320EA"/>
    <w:rsid w:val="00333460"/>
    <w:rsid w:val="00333D80"/>
    <w:rsid w:val="00334912"/>
    <w:rsid w:val="00337491"/>
    <w:rsid w:val="00337ADE"/>
    <w:rsid w:val="00340341"/>
    <w:rsid w:val="00341C3D"/>
    <w:rsid w:val="00344918"/>
    <w:rsid w:val="00353B44"/>
    <w:rsid w:val="00355393"/>
    <w:rsid w:val="003553B8"/>
    <w:rsid w:val="00355A9B"/>
    <w:rsid w:val="003563FD"/>
    <w:rsid w:val="00360E40"/>
    <w:rsid w:val="00362CB6"/>
    <w:rsid w:val="00364ABF"/>
    <w:rsid w:val="00365D80"/>
    <w:rsid w:val="00371B51"/>
    <w:rsid w:val="00372EFB"/>
    <w:rsid w:val="0037626C"/>
    <w:rsid w:val="00376D05"/>
    <w:rsid w:val="00377936"/>
    <w:rsid w:val="003830B2"/>
    <w:rsid w:val="00384F6B"/>
    <w:rsid w:val="00386426"/>
    <w:rsid w:val="003864F0"/>
    <w:rsid w:val="00386F4F"/>
    <w:rsid w:val="00391189"/>
    <w:rsid w:val="00391234"/>
    <w:rsid w:val="00393221"/>
    <w:rsid w:val="00393A95"/>
    <w:rsid w:val="003947CF"/>
    <w:rsid w:val="00395A5D"/>
    <w:rsid w:val="00397B55"/>
    <w:rsid w:val="003A2903"/>
    <w:rsid w:val="003A2A58"/>
    <w:rsid w:val="003A48BD"/>
    <w:rsid w:val="003A677B"/>
    <w:rsid w:val="003A706D"/>
    <w:rsid w:val="003A7584"/>
    <w:rsid w:val="003B0AF9"/>
    <w:rsid w:val="003B0B4A"/>
    <w:rsid w:val="003B23FC"/>
    <w:rsid w:val="003B2D2C"/>
    <w:rsid w:val="003B6833"/>
    <w:rsid w:val="003C102B"/>
    <w:rsid w:val="003C2806"/>
    <w:rsid w:val="003C3897"/>
    <w:rsid w:val="003C50D8"/>
    <w:rsid w:val="003C5DD2"/>
    <w:rsid w:val="003C696B"/>
    <w:rsid w:val="003C7821"/>
    <w:rsid w:val="003C782F"/>
    <w:rsid w:val="003D46C1"/>
    <w:rsid w:val="003D7493"/>
    <w:rsid w:val="003E0630"/>
    <w:rsid w:val="003E1B35"/>
    <w:rsid w:val="003E3A74"/>
    <w:rsid w:val="003E4B14"/>
    <w:rsid w:val="003E5E63"/>
    <w:rsid w:val="003F14EB"/>
    <w:rsid w:val="003F36DD"/>
    <w:rsid w:val="003F47BB"/>
    <w:rsid w:val="003F4F98"/>
    <w:rsid w:val="003F5464"/>
    <w:rsid w:val="003F68C9"/>
    <w:rsid w:val="003F6E10"/>
    <w:rsid w:val="004013C7"/>
    <w:rsid w:val="004030DE"/>
    <w:rsid w:val="00405A44"/>
    <w:rsid w:val="0041012C"/>
    <w:rsid w:val="00410735"/>
    <w:rsid w:val="004112A7"/>
    <w:rsid w:val="00414EF5"/>
    <w:rsid w:val="00414F8B"/>
    <w:rsid w:val="00416DCA"/>
    <w:rsid w:val="00416E85"/>
    <w:rsid w:val="00420521"/>
    <w:rsid w:val="0042106B"/>
    <w:rsid w:val="0042315E"/>
    <w:rsid w:val="00424119"/>
    <w:rsid w:val="004244A4"/>
    <w:rsid w:val="00425F2A"/>
    <w:rsid w:val="00427474"/>
    <w:rsid w:val="00430698"/>
    <w:rsid w:val="0043161C"/>
    <w:rsid w:val="00433E89"/>
    <w:rsid w:val="00433EA2"/>
    <w:rsid w:val="00436CCC"/>
    <w:rsid w:val="00442075"/>
    <w:rsid w:val="004427E0"/>
    <w:rsid w:val="00447A17"/>
    <w:rsid w:val="00451897"/>
    <w:rsid w:val="00454BD5"/>
    <w:rsid w:val="004552D6"/>
    <w:rsid w:val="0045675D"/>
    <w:rsid w:val="0046106B"/>
    <w:rsid w:val="00461603"/>
    <w:rsid w:val="004622FE"/>
    <w:rsid w:val="0046627A"/>
    <w:rsid w:val="0046761B"/>
    <w:rsid w:val="004677FB"/>
    <w:rsid w:val="004703C1"/>
    <w:rsid w:val="00471458"/>
    <w:rsid w:val="004716B7"/>
    <w:rsid w:val="00472214"/>
    <w:rsid w:val="004722F6"/>
    <w:rsid w:val="00472874"/>
    <w:rsid w:val="0047341E"/>
    <w:rsid w:val="00474443"/>
    <w:rsid w:val="004751A0"/>
    <w:rsid w:val="0047598A"/>
    <w:rsid w:val="00476F4F"/>
    <w:rsid w:val="00477317"/>
    <w:rsid w:val="00481A5F"/>
    <w:rsid w:val="004827E9"/>
    <w:rsid w:val="00482984"/>
    <w:rsid w:val="0048358C"/>
    <w:rsid w:val="00485723"/>
    <w:rsid w:val="004865FC"/>
    <w:rsid w:val="0049298F"/>
    <w:rsid w:val="0049410A"/>
    <w:rsid w:val="00495B95"/>
    <w:rsid w:val="0049691F"/>
    <w:rsid w:val="004A1595"/>
    <w:rsid w:val="004A15EB"/>
    <w:rsid w:val="004A1A8A"/>
    <w:rsid w:val="004A7EFC"/>
    <w:rsid w:val="004B1075"/>
    <w:rsid w:val="004B14F2"/>
    <w:rsid w:val="004B3786"/>
    <w:rsid w:val="004B65E2"/>
    <w:rsid w:val="004C122C"/>
    <w:rsid w:val="004C18AE"/>
    <w:rsid w:val="004C41BF"/>
    <w:rsid w:val="004D0382"/>
    <w:rsid w:val="004D7151"/>
    <w:rsid w:val="004D71C4"/>
    <w:rsid w:val="004E00E5"/>
    <w:rsid w:val="004E2533"/>
    <w:rsid w:val="004E2D7A"/>
    <w:rsid w:val="004E3268"/>
    <w:rsid w:val="004E41C6"/>
    <w:rsid w:val="004E57FF"/>
    <w:rsid w:val="004E58D4"/>
    <w:rsid w:val="004F1515"/>
    <w:rsid w:val="004F230D"/>
    <w:rsid w:val="004F4287"/>
    <w:rsid w:val="004F55FC"/>
    <w:rsid w:val="004F5886"/>
    <w:rsid w:val="004F6B5D"/>
    <w:rsid w:val="004F7DEB"/>
    <w:rsid w:val="004F7E72"/>
    <w:rsid w:val="00501176"/>
    <w:rsid w:val="00501539"/>
    <w:rsid w:val="005025E7"/>
    <w:rsid w:val="00503637"/>
    <w:rsid w:val="00503DAC"/>
    <w:rsid w:val="00504CB3"/>
    <w:rsid w:val="005062BE"/>
    <w:rsid w:val="005068C8"/>
    <w:rsid w:val="00511109"/>
    <w:rsid w:val="005111BF"/>
    <w:rsid w:val="00511654"/>
    <w:rsid w:val="005135E8"/>
    <w:rsid w:val="00514260"/>
    <w:rsid w:val="005200E3"/>
    <w:rsid w:val="005214E5"/>
    <w:rsid w:val="00521BDF"/>
    <w:rsid w:val="0052222A"/>
    <w:rsid w:val="0052297B"/>
    <w:rsid w:val="00524AEF"/>
    <w:rsid w:val="00525720"/>
    <w:rsid w:val="0053003F"/>
    <w:rsid w:val="005308C6"/>
    <w:rsid w:val="00530DE0"/>
    <w:rsid w:val="0053204B"/>
    <w:rsid w:val="00535522"/>
    <w:rsid w:val="0054141B"/>
    <w:rsid w:val="005420F5"/>
    <w:rsid w:val="005427D2"/>
    <w:rsid w:val="005433A6"/>
    <w:rsid w:val="00543EB7"/>
    <w:rsid w:val="00543F22"/>
    <w:rsid w:val="00546D4E"/>
    <w:rsid w:val="00547C17"/>
    <w:rsid w:val="005500E8"/>
    <w:rsid w:val="00551D44"/>
    <w:rsid w:val="005527F8"/>
    <w:rsid w:val="00554540"/>
    <w:rsid w:val="0055794C"/>
    <w:rsid w:val="005607E2"/>
    <w:rsid w:val="0056420D"/>
    <w:rsid w:val="00564223"/>
    <w:rsid w:val="005657EE"/>
    <w:rsid w:val="00571787"/>
    <w:rsid w:val="00575B1C"/>
    <w:rsid w:val="0057781C"/>
    <w:rsid w:val="00580541"/>
    <w:rsid w:val="00584980"/>
    <w:rsid w:val="00586492"/>
    <w:rsid w:val="00586B0F"/>
    <w:rsid w:val="005905C0"/>
    <w:rsid w:val="005910F9"/>
    <w:rsid w:val="00594154"/>
    <w:rsid w:val="00597FBE"/>
    <w:rsid w:val="005A07C2"/>
    <w:rsid w:val="005A1DCF"/>
    <w:rsid w:val="005A5B67"/>
    <w:rsid w:val="005A7FA3"/>
    <w:rsid w:val="005B0670"/>
    <w:rsid w:val="005B1FA3"/>
    <w:rsid w:val="005B3575"/>
    <w:rsid w:val="005B7EF4"/>
    <w:rsid w:val="005C1B3A"/>
    <w:rsid w:val="005C21E6"/>
    <w:rsid w:val="005C2BBD"/>
    <w:rsid w:val="005C4AC1"/>
    <w:rsid w:val="005C584B"/>
    <w:rsid w:val="005C5FAE"/>
    <w:rsid w:val="005C76F6"/>
    <w:rsid w:val="005D2E66"/>
    <w:rsid w:val="005D33C4"/>
    <w:rsid w:val="005D397B"/>
    <w:rsid w:val="005D3BC1"/>
    <w:rsid w:val="005D4946"/>
    <w:rsid w:val="005D57A9"/>
    <w:rsid w:val="005D7FD4"/>
    <w:rsid w:val="005E0E44"/>
    <w:rsid w:val="005E53FE"/>
    <w:rsid w:val="005E73AB"/>
    <w:rsid w:val="005E7625"/>
    <w:rsid w:val="005F1020"/>
    <w:rsid w:val="005F15AC"/>
    <w:rsid w:val="005F1BFE"/>
    <w:rsid w:val="005F3AE3"/>
    <w:rsid w:val="005F5F45"/>
    <w:rsid w:val="005F699F"/>
    <w:rsid w:val="005F7895"/>
    <w:rsid w:val="006042A2"/>
    <w:rsid w:val="006047A6"/>
    <w:rsid w:val="00605E14"/>
    <w:rsid w:val="00613A04"/>
    <w:rsid w:val="00615BCA"/>
    <w:rsid w:val="00621C7F"/>
    <w:rsid w:val="0062279D"/>
    <w:rsid w:val="00623985"/>
    <w:rsid w:val="00624487"/>
    <w:rsid w:val="0062604C"/>
    <w:rsid w:val="0062732C"/>
    <w:rsid w:val="00627CAF"/>
    <w:rsid w:val="00632A04"/>
    <w:rsid w:val="00633E44"/>
    <w:rsid w:val="00635015"/>
    <w:rsid w:val="006378D3"/>
    <w:rsid w:val="0064142F"/>
    <w:rsid w:val="00642631"/>
    <w:rsid w:val="0064265B"/>
    <w:rsid w:val="00647B45"/>
    <w:rsid w:val="0065049E"/>
    <w:rsid w:val="00650847"/>
    <w:rsid w:val="006510BB"/>
    <w:rsid w:val="006512BC"/>
    <w:rsid w:val="00657A06"/>
    <w:rsid w:val="00662F10"/>
    <w:rsid w:val="00663751"/>
    <w:rsid w:val="00663CEA"/>
    <w:rsid w:val="00664D61"/>
    <w:rsid w:val="00667665"/>
    <w:rsid w:val="00671CF0"/>
    <w:rsid w:val="00671ECF"/>
    <w:rsid w:val="006736C5"/>
    <w:rsid w:val="00673FE6"/>
    <w:rsid w:val="006746C6"/>
    <w:rsid w:val="00682C9B"/>
    <w:rsid w:val="006842F2"/>
    <w:rsid w:val="00687E56"/>
    <w:rsid w:val="00691603"/>
    <w:rsid w:val="00691BC8"/>
    <w:rsid w:val="00693AED"/>
    <w:rsid w:val="00694DCE"/>
    <w:rsid w:val="006A03DB"/>
    <w:rsid w:val="006A0586"/>
    <w:rsid w:val="006A2B9A"/>
    <w:rsid w:val="006A340E"/>
    <w:rsid w:val="006A3F6F"/>
    <w:rsid w:val="006A4AF9"/>
    <w:rsid w:val="006A4DB0"/>
    <w:rsid w:val="006A7369"/>
    <w:rsid w:val="006A78AC"/>
    <w:rsid w:val="006A78BF"/>
    <w:rsid w:val="006B1940"/>
    <w:rsid w:val="006B2444"/>
    <w:rsid w:val="006B4977"/>
    <w:rsid w:val="006B5512"/>
    <w:rsid w:val="006B578F"/>
    <w:rsid w:val="006C0831"/>
    <w:rsid w:val="006C1AB5"/>
    <w:rsid w:val="006C1F37"/>
    <w:rsid w:val="006C6242"/>
    <w:rsid w:val="006C6337"/>
    <w:rsid w:val="006C6514"/>
    <w:rsid w:val="006D1488"/>
    <w:rsid w:val="006E551F"/>
    <w:rsid w:val="006E5CCF"/>
    <w:rsid w:val="006E6F76"/>
    <w:rsid w:val="006F34C9"/>
    <w:rsid w:val="006F3BD4"/>
    <w:rsid w:val="006F3E43"/>
    <w:rsid w:val="006F5185"/>
    <w:rsid w:val="006F5228"/>
    <w:rsid w:val="006F57A4"/>
    <w:rsid w:val="006F6FAA"/>
    <w:rsid w:val="006F7031"/>
    <w:rsid w:val="006F7201"/>
    <w:rsid w:val="006F7A1E"/>
    <w:rsid w:val="0070107F"/>
    <w:rsid w:val="00701DB7"/>
    <w:rsid w:val="00703437"/>
    <w:rsid w:val="00704D9A"/>
    <w:rsid w:val="007050EB"/>
    <w:rsid w:val="007078CD"/>
    <w:rsid w:val="00710336"/>
    <w:rsid w:val="00711D77"/>
    <w:rsid w:val="00712E24"/>
    <w:rsid w:val="0071341E"/>
    <w:rsid w:val="00713774"/>
    <w:rsid w:val="00714AFB"/>
    <w:rsid w:val="00715AEB"/>
    <w:rsid w:val="00716304"/>
    <w:rsid w:val="0071652E"/>
    <w:rsid w:val="00716652"/>
    <w:rsid w:val="00716B82"/>
    <w:rsid w:val="00720687"/>
    <w:rsid w:val="00721709"/>
    <w:rsid w:val="007231A0"/>
    <w:rsid w:val="007257AF"/>
    <w:rsid w:val="0073515C"/>
    <w:rsid w:val="007406F3"/>
    <w:rsid w:val="007410D8"/>
    <w:rsid w:val="0074409C"/>
    <w:rsid w:val="00745BB4"/>
    <w:rsid w:val="00746EAB"/>
    <w:rsid w:val="0075219F"/>
    <w:rsid w:val="007553DA"/>
    <w:rsid w:val="00756182"/>
    <w:rsid w:val="007561FD"/>
    <w:rsid w:val="00757345"/>
    <w:rsid w:val="007574AC"/>
    <w:rsid w:val="0076211D"/>
    <w:rsid w:val="00762E59"/>
    <w:rsid w:val="00763C33"/>
    <w:rsid w:val="00770D27"/>
    <w:rsid w:val="0077118A"/>
    <w:rsid w:val="00771B89"/>
    <w:rsid w:val="007721EF"/>
    <w:rsid w:val="00775A02"/>
    <w:rsid w:val="00780EBE"/>
    <w:rsid w:val="00781823"/>
    <w:rsid w:val="007828A9"/>
    <w:rsid w:val="00784695"/>
    <w:rsid w:val="00784A3F"/>
    <w:rsid w:val="00784A52"/>
    <w:rsid w:val="007865BB"/>
    <w:rsid w:val="007903DE"/>
    <w:rsid w:val="007907E2"/>
    <w:rsid w:val="007911FA"/>
    <w:rsid w:val="00791F82"/>
    <w:rsid w:val="0079367D"/>
    <w:rsid w:val="0079475C"/>
    <w:rsid w:val="007953DF"/>
    <w:rsid w:val="00796A93"/>
    <w:rsid w:val="00797609"/>
    <w:rsid w:val="007A0A0C"/>
    <w:rsid w:val="007A1CA0"/>
    <w:rsid w:val="007A4AB2"/>
    <w:rsid w:val="007A68CB"/>
    <w:rsid w:val="007B0557"/>
    <w:rsid w:val="007B0595"/>
    <w:rsid w:val="007B3C91"/>
    <w:rsid w:val="007B3F9F"/>
    <w:rsid w:val="007B438E"/>
    <w:rsid w:val="007B6610"/>
    <w:rsid w:val="007B7B75"/>
    <w:rsid w:val="007C0356"/>
    <w:rsid w:val="007C0E72"/>
    <w:rsid w:val="007C1ECA"/>
    <w:rsid w:val="007C1F19"/>
    <w:rsid w:val="007C5778"/>
    <w:rsid w:val="007C5971"/>
    <w:rsid w:val="007C604F"/>
    <w:rsid w:val="007C6C01"/>
    <w:rsid w:val="007C7292"/>
    <w:rsid w:val="007D098C"/>
    <w:rsid w:val="007D105C"/>
    <w:rsid w:val="007D3302"/>
    <w:rsid w:val="007D35D0"/>
    <w:rsid w:val="007D3954"/>
    <w:rsid w:val="007D60BA"/>
    <w:rsid w:val="007D73E0"/>
    <w:rsid w:val="007E17E4"/>
    <w:rsid w:val="007E4265"/>
    <w:rsid w:val="007E50A7"/>
    <w:rsid w:val="007E5323"/>
    <w:rsid w:val="007E5D1F"/>
    <w:rsid w:val="007F0218"/>
    <w:rsid w:val="007F0635"/>
    <w:rsid w:val="007F296C"/>
    <w:rsid w:val="007F3294"/>
    <w:rsid w:val="007F5E1D"/>
    <w:rsid w:val="0080196E"/>
    <w:rsid w:val="00801CD0"/>
    <w:rsid w:val="00801D9A"/>
    <w:rsid w:val="0080273A"/>
    <w:rsid w:val="008029DD"/>
    <w:rsid w:val="00802FB5"/>
    <w:rsid w:val="00803108"/>
    <w:rsid w:val="008031D5"/>
    <w:rsid w:val="0080592C"/>
    <w:rsid w:val="00812B2A"/>
    <w:rsid w:val="00814A57"/>
    <w:rsid w:val="00815BF9"/>
    <w:rsid w:val="00821BF0"/>
    <w:rsid w:val="00821F40"/>
    <w:rsid w:val="00822C49"/>
    <w:rsid w:val="00823E5C"/>
    <w:rsid w:val="00824AB4"/>
    <w:rsid w:val="008258EC"/>
    <w:rsid w:val="00826BE2"/>
    <w:rsid w:val="00830CD7"/>
    <w:rsid w:val="00830ECA"/>
    <w:rsid w:val="0083169F"/>
    <w:rsid w:val="008335B5"/>
    <w:rsid w:val="00833A81"/>
    <w:rsid w:val="00834781"/>
    <w:rsid w:val="00834B0B"/>
    <w:rsid w:val="008359F4"/>
    <w:rsid w:val="00837588"/>
    <w:rsid w:val="008401A8"/>
    <w:rsid w:val="00840A5D"/>
    <w:rsid w:val="00840D82"/>
    <w:rsid w:val="0084116B"/>
    <w:rsid w:val="00841222"/>
    <w:rsid w:val="008424F7"/>
    <w:rsid w:val="00842E04"/>
    <w:rsid w:val="00842EBC"/>
    <w:rsid w:val="00843DCD"/>
    <w:rsid w:val="00847153"/>
    <w:rsid w:val="00852A5C"/>
    <w:rsid w:val="008574C4"/>
    <w:rsid w:val="0085754D"/>
    <w:rsid w:val="008577E4"/>
    <w:rsid w:val="008643B7"/>
    <w:rsid w:val="00864AC7"/>
    <w:rsid w:val="00871479"/>
    <w:rsid w:val="0087396E"/>
    <w:rsid w:val="008749F4"/>
    <w:rsid w:val="00875D9D"/>
    <w:rsid w:val="008772E9"/>
    <w:rsid w:val="00877DD4"/>
    <w:rsid w:val="0088087E"/>
    <w:rsid w:val="008837D8"/>
    <w:rsid w:val="00883FC6"/>
    <w:rsid w:val="00887B4D"/>
    <w:rsid w:val="00891B89"/>
    <w:rsid w:val="0089687C"/>
    <w:rsid w:val="00897E34"/>
    <w:rsid w:val="008A0D52"/>
    <w:rsid w:val="008A314A"/>
    <w:rsid w:val="008A350A"/>
    <w:rsid w:val="008A4789"/>
    <w:rsid w:val="008B146E"/>
    <w:rsid w:val="008B2664"/>
    <w:rsid w:val="008B2E92"/>
    <w:rsid w:val="008B3434"/>
    <w:rsid w:val="008B3EDE"/>
    <w:rsid w:val="008B4C97"/>
    <w:rsid w:val="008B71DA"/>
    <w:rsid w:val="008B7845"/>
    <w:rsid w:val="008B7E02"/>
    <w:rsid w:val="008D07B1"/>
    <w:rsid w:val="008D4466"/>
    <w:rsid w:val="008E0534"/>
    <w:rsid w:val="008E66FF"/>
    <w:rsid w:val="008E7D6A"/>
    <w:rsid w:val="008F13E8"/>
    <w:rsid w:val="008F31AD"/>
    <w:rsid w:val="008F32CB"/>
    <w:rsid w:val="008F5E26"/>
    <w:rsid w:val="008F61EB"/>
    <w:rsid w:val="008F6F15"/>
    <w:rsid w:val="008F7ECE"/>
    <w:rsid w:val="009015A2"/>
    <w:rsid w:val="00901CE7"/>
    <w:rsid w:val="00902C49"/>
    <w:rsid w:val="0090498F"/>
    <w:rsid w:val="00905970"/>
    <w:rsid w:val="0090693F"/>
    <w:rsid w:val="00907F66"/>
    <w:rsid w:val="00912B19"/>
    <w:rsid w:val="0091318E"/>
    <w:rsid w:val="00920046"/>
    <w:rsid w:val="009213C9"/>
    <w:rsid w:val="00922B17"/>
    <w:rsid w:val="00925354"/>
    <w:rsid w:val="00926E12"/>
    <w:rsid w:val="0093045F"/>
    <w:rsid w:val="009375A3"/>
    <w:rsid w:val="0094646F"/>
    <w:rsid w:val="009469E4"/>
    <w:rsid w:val="00951D62"/>
    <w:rsid w:val="00953989"/>
    <w:rsid w:val="00954BFD"/>
    <w:rsid w:val="00956A0E"/>
    <w:rsid w:val="00957C4B"/>
    <w:rsid w:val="009603A3"/>
    <w:rsid w:val="00966C1B"/>
    <w:rsid w:val="0097125A"/>
    <w:rsid w:val="0097230A"/>
    <w:rsid w:val="00974C55"/>
    <w:rsid w:val="00975DC3"/>
    <w:rsid w:val="0097714A"/>
    <w:rsid w:val="00982B5E"/>
    <w:rsid w:val="00982BFC"/>
    <w:rsid w:val="00986A20"/>
    <w:rsid w:val="00986DB5"/>
    <w:rsid w:val="00987126"/>
    <w:rsid w:val="00987820"/>
    <w:rsid w:val="00993A7E"/>
    <w:rsid w:val="00995200"/>
    <w:rsid w:val="009952F8"/>
    <w:rsid w:val="00997A55"/>
    <w:rsid w:val="00997FB6"/>
    <w:rsid w:val="009A261F"/>
    <w:rsid w:val="009A4C8A"/>
    <w:rsid w:val="009A60A2"/>
    <w:rsid w:val="009A6198"/>
    <w:rsid w:val="009A735F"/>
    <w:rsid w:val="009B1C7B"/>
    <w:rsid w:val="009B2D29"/>
    <w:rsid w:val="009B3129"/>
    <w:rsid w:val="009B3F76"/>
    <w:rsid w:val="009B401F"/>
    <w:rsid w:val="009B4B4A"/>
    <w:rsid w:val="009B57C6"/>
    <w:rsid w:val="009B788F"/>
    <w:rsid w:val="009C0602"/>
    <w:rsid w:val="009C390C"/>
    <w:rsid w:val="009C46C5"/>
    <w:rsid w:val="009C5F27"/>
    <w:rsid w:val="009C634B"/>
    <w:rsid w:val="009C6639"/>
    <w:rsid w:val="009C6722"/>
    <w:rsid w:val="009D009A"/>
    <w:rsid w:val="009D0ADB"/>
    <w:rsid w:val="009D3FAC"/>
    <w:rsid w:val="009D4C45"/>
    <w:rsid w:val="009E0185"/>
    <w:rsid w:val="009E1598"/>
    <w:rsid w:val="009E3145"/>
    <w:rsid w:val="009E328B"/>
    <w:rsid w:val="009E33B3"/>
    <w:rsid w:val="009E47DD"/>
    <w:rsid w:val="009E56F2"/>
    <w:rsid w:val="009E7951"/>
    <w:rsid w:val="009F015D"/>
    <w:rsid w:val="009F0FCE"/>
    <w:rsid w:val="009F195E"/>
    <w:rsid w:val="009F2EC0"/>
    <w:rsid w:val="009F4134"/>
    <w:rsid w:val="009F5CD3"/>
    <w:rsid w:val="009F7C8F"/>
    <w:rsid w:val="00A00C01"/>
    <w:rsid w:val="00A05AE8"/>
    <w:rsid w:val="00A071C4"/>
    <w:rsid w:val="00A07473"/>
    <w:rsid w:val="00A15730"/>
    <w:rsid w:val="00A235ED"/>
    <w:rsid w:val="00A24915"/>
    <w:rsid w:val="00A26F6D"/>
    <w:rsid w:val="00A26F93"/>
    <w:rsid w:val="00A300B6"/>
    <w:rsid w:val="00A31AD2"/>
    <w:rsid w:val="00A31B5F"/>
    <w:rsid w:val="00A32836"/>
    <w:rsid w:val="00A32F0F"/>
    <w:rsid w:val="00A35861"/>
    <w:rsid w:val="00A4395A"/>
    <w:rsid w:val="00A43AFE"/>
    <w:rsid w:val="00A445B8"/>
    <w:rsid w:val="00A4767C"/>
    <w:rsid w:val="00A515CB"/>
    <w:rsid w:val="00A5322B"/>
    <w:rsid w:val="00A53FA0"/>
    <w:rsid w:val="00A5409E"/>
    <w:rsid w:val="00A54707"/>
    <w:rsid w:val="00A54819"/>
    <w:rsid w:val="00A554A0"/>
    <w:rsid w:val="00A5605B"/>
    <w:rsid w:val="00A56592"/>
    <w:rsid w:val="00A60473"/>
    <w:rsid w:val="00A61572"/>
    <w:rsid w:val="00A627C4"/>
    <w:rsid w:val="00A64F0E"/>
    <w:rsid w:val="00A658CC"/>
    <w:rsid w:val="00A667EB"/>
    <w:rsid w:val="00A676B4"/>
    <w:rsid w:val="00A6784D"/>
    <w:rsid w:val="00A70F0E"/>
    <w:rsid w:val="00A77723"/>
    <w:rsid w:val="00A778AB"/>
    <w:rsid w:val="00A80200"/>
    <w:rsid w:val="00A80A4B"/>
    <w:rsid w:val="00A8373F"/>
    <w:rsid w:val="00A83D36"/>
    <w:rsid w:val="00A913DB"/>
    <w:rsid w:val="00A92F09"/>
    <w:rsid w:val="00A93056"/>
    <w:rsid w:val="00A93EE7"/>
    <w:rsid w:val="00A967C2"/>
    <w:rsid w:val="00A97D7C"/>
    <w:rsid w:val="00AA3F49"/>
    <w:rsid w:val="00AA4A8A"/>
    <w:rsid w:val="00AA74D4"/>
    <w:rsid w:val="00AB0678"/>
    <w:rsid w:val="00AB1C51"/>
    <w:rsid w:val="00AB1FB3"/>
    <w:rsid w:val="00AB25B9"/>
    <w:rsid w:val="00AB6FD7"/>
    <w:rsid w:val="00AC1173"/>
    <w:rsid w:val="00AC3914"/>
    <w:rsid w:val="00AC4E42"/>
    <w:rsid w:val="00AC518B"/>
    <w:rsid w:val="00AD1AA1"/>
    <w:rsid w:val="00AD2BAD"/>
    <w:rsid w:val="00AD3F7E"/>
    <w:rsid w:val="00AD538F"/>
    <w:rsid w:val="00AE2953"/>
    <w:rsid w:val="00AE2FEC"/>
    <w:rsid w:val="00AE31AE"/>
    <w:rsid w:val="00AE3232"/>
    <w:rsid w:val="00AE5C15"/>
    <w:rsid w:val="00AE5F41"/>
    <w:rsid w:val="00AE6A5A"/>
    <w:rsid w:val="00AE7476"/>
    <w:rsid w:val="00AE7A07"/>
    <w:rsid w:val="00AF097B"/>
    <w:rsid w:val="00AF0B50"/>
    <w:rsid w:val="00AF166E"/>
    <w:rsid w:val="00AF516D"/>
    <w:rsid w:val="00AF55ED"/>
    <w:rsid w:val="00AF6B70"/>
    <w:rsid w:val="00AF79A7"/>
    <w:rsid w:val="00B03A75"/>
    <w:rsid w:val="00B049A6"/>
    <w:rsid w:val="00B0516B"/>
    <w:rsid w:val="00B05642"/>
    <w:rsid w:val="00B05DAF"/>
    <w:rsid w:val="00B06AC3"/>
    <w:rsid w:val="00B10C85"/>
    <w:rsid w:val="00B14C6F"/>
    <w:rsid w:val="00B14FD5"/>
    <w:rsid w:val="00B15B09"/>
    <w:rsid w:val="00B16F41"/>
    <w:rsid w:val="00B214E0"/>
    <w:rsid w:val="00B23CA4"/>
    <w:rsid w:val="00B25DCB"/>
    <w:rsid w:val="00B27EF9"/>
    <w:rsid w:val="00B342C8"/>
    <w:rsid w:val="00B34B9B"/>
    <w:rsid w:val="00B34D1A"/>
    <w:rsid w:val="00B35160"/>
    <w:rsid w:val="00B367D1"/>
    <w:rsid w:val="00B405DA"/>
    <w:rsid w:val="00B4074D"/>
    <w:rsid w:val="00B43C7A"/>
    <w:rsid w:val="00B455B4"/>
    <w:rsid w:val="00B45B19"/>
    <w:rsid w:val="00B464B1"/>
    <w:rsid w:val="00B46A5A"/>
    <w:rsid w:val="00B47361"/>
    <w:rsid w:val="00B50687"/>
    <w:rsid w:val="00B5081A"/>
    <w:rsid w:val="00B51CEF"/>
    <w:rsid w:val="00B548FC"/>
    <w:rsid w:val="00B552F3"/>
    <w:rsid w:val="00B55880"/>
    <w:rsid w:val="00B64216"/>
    <w:rsid w:val="00B6438A"/>
    <w:rsid w:val="00B65A77"/>
    <w:rsid w:val="00B66390"/>
    <w:rsid w:val="00B6780E"/>
    <w:rsid w:val="00B6785C"/>
    <w:rsid w:val="00B70847"/>
    <w:rsid w:val="00B70A62"/>
    <w:rsid w:val="00B73E52"/>
    <w:rsid w:val="00B751D7"/>
    <w:rsid w:val="00B90C58"/>
    <w:rsid w:val="00B9146D"/>
    <w:rsid w:val="00B91AD6"/>
    <w:rsid w:val="00B92C62"/>
    <w:rsid w:val="00B949BD"/>
    <w:rsid w:val="00B95BE3"/>
    <w:rsid w:val="00B963BA"/>
    <w:rsid w:val="00B97C03"/>
    <w:rsid w:val="00B97DD2"/>
    <w:rsid w:val="00BA0E9E"/>
    <w:rsid w:val="00BA3217"/>
    <w:rsid w:val="00BA3B10"/>
    <w:rsid w:val="00BA4AE6"/>
    <w:rsid w:val="00BA587A"/>
    <w:rsid w:val="00BA5E75"/>
    <w:rsid w:val="00BA6B7D"/>
    <w:rsid w:val="00BA7081"/>
    <w:rsid w:val="00BB59B3"/>
    <w:rsid w:val="00BB7E93"/>
    <w:rsid w:val="00BC006B"/>
    <w:rsid w:val="00BC0472"/>
    <w:rsid w:val="00BC0E13"/>
    <w:rsid w:val="00BC4551"/>
    <w:rsid w:val="00BC7F5D"/>
    <w:rsid w:val="00BC7FDE"/>
    <w:rsid w:val="00BD01AA"/>
    <w:rsid w:val="00BD1FFF"/>
    <w:rsid w:val="00BD381E"/>
    <w:rsid w:val="00BD7BB9"/>
    <w:rsid w:val="00BE26DA"/>
    <w:rsid w:val="00BE291D"/>
    <w:rsid w:val="00BE352F"/>
    <w:rsid w:val="00BF1616"/>
    <w:rsid w:val="00BF3E2F"/>
    <w:rsid w:val="00BF4EA1"/>
    <w:rsid w:val="00BF61B5"/>
    <w:rsid w:val="00C01B06"/>
    <w:rsid w:val="00C01B6C"/>
    <w:rsid w:val="00C03031"/>
    <w:rsid w:val="00C03FE8"/>
    <w:rsid w:val="00C04F50"/>
    <w:rsid w:val="00C052AA"/>
    <w:rsid w:val="00C0653D"/>
    <w:rsid w:val="00C073D2"/>
    <w:rsid w:val="00C1266B"/>
    <w:rsid w:val="00C21DC9"/>
    <w:rsid w:val="00C23D81"/>
    <w:rsid w:val="00C2431C"/>
    <w:rsid w:val="00C2601F"/>
    <w:rsid w:val="00C26E50"/>
    <w:rsid w:val="00C2756F"/>
    <w:rsid w:val="00C3493C"/>
    <w:rsid w:val="00C35C9F"/>
    <w:rsid w:val="00C37420"/>
    <w:rsid w:val="00C3765C"/>
    <w:rsid w:val="00C403D4"/>
    <w:rsid w:val="00C4157E"/>
    <w:rsid w:val="00C41743"/>
    <w:rsid w:val="00C42EEB"/>
    <w:rsid w:val="00C44609"/>
    <w:rsid w:val="00C458CD"/>
    <w:rsid w:val="00C50660"/>
    <w:rsid w:val="00C52D83"/>
    <w:rsid w:val="00C53F4A"/>
    <w:rsid w:val="00C554D0"/>
    <w:rsid w:val="00C56629"/>
    <w:rsid w:val="00C56E73"/>
    <w:rsid w:val="00C576EA"/>
    <w:rsid w:val="00C6236B"/>
    <w:rsid w:val="00C6318B"/>
    <w:rsid w:val="00C714ED"/>
    <w:rsid w:val="00C71651"/>
    <w:rsid w:val="00C76B2C"/>
    <w:rsid w:val="00C8094C"/>
    <w:rsid w:val="00C81185"/>
    <w:rsid w:val="00C81E2F"/>
    <w:rsid w:val="00C82B75"/>
    <w:rsid w:val="00C85456"/>
    <w:rsid w:val="00C85BC0"/>
    <w:rsid w:val="00C85E00"/>
    <w:rsid w:val="00C87F89"/>
    <w:rsid w:val="00C91C03"/>
    <w:rsid w:val="00C91C9B"/>
    <w:rsid w:val="00C91D2A"/>
    <w:rsid w:val="00C922C4"/>
    <w:rsid w:val="00C92706"/>
    <w:rsid w:val="00CA00C6"/>
    <w:rsid w:val="00CA02D1"/>
    <w:rsid w:val="00CA059C"/>
    <w:rsid w:val="00CA57A0"/>
    <w:rsid w:val="00CA674E"/>
    <w:rsid w:val="00CA67A7"/>
    <w:rsid w:val="00CB1284"/>
    <w:rsid w:val="00CB14D7"/>
    <w:rsid w:val="00CB2101"/>
    <w:rsid w:val="00CB5A85"/>
    <w:rsid w:val="00CC158D"/>
    <w:rsid w:val="00CC20CF"/>
    <w:rsid w:val="00CC2CFD"/>
    <w:rsid w:val="00CC4C76"/>
    <w:rsid w:val="00CD1D33"/>
    <w:rsid w:val="00CD28B8"/>
    <w:rsid w:val="00CD65B9"/>
    <w:rsid w:val="00CE06A3"/>
    <w:rsid w:val="00CE1006"/>
    <w:rsid w:val="00CE2A99"/>
    <w:rsid w:val="00CE3982"/>
    <w:rsid w:val="00CE4924"/>
    <w:rsid w:val="00CE57B3"/>
    <w:rsid w:val="00CE6AB9"/>
    <w:rsid w:val="00CE759F"/>
    <w:rsid w:val="00CF25F1"/>
    <w:rsid w:val="00CF32D4"/>
    <w:rsid w:val="00CF4969"/>
    <w:rsid w:val="00CF4B46"/>
    <w:rsid w:val="00CF5A68"/>
    <w:rsid w:val="00D00319"/>
    <w:rsid w:val="00D00E21"/>
    <w:rsid w:val="00D01286"/>
    <w:rsid w:val="00D0286D"/>
    <w:rsid w:val="00D036FD"/>
    <w:rsid w:val="00D1105C"/>
    <w:rsid w:val="00D12283"/>
    <w:rsid w:val="00D134D3"/>
    <w:rsid w:val="00D17743"/>
    <w:rsid w:val="00D203FD"/>
    <w:rsid w:val="00D2295A"/>
    <w:rsid w:val="00D2391E"/>
    <w:rsid w:val="00D24636"/>
    <w:rsid w:val="00D2605F"/>
    <w:rsid w:val="00D27FEC"/>
    <w:rsid w:val="00D31464"/>
    <w:rsid w:val="00D34E1E"/>
    <w:rsid w:val="00D36A1A"/>
    <w:rsid w:val="00D3754C"/>
    <w:rsid w:val="00D40CFB"/>
    <w:rsid w:val="00D4417E"/>
    <w:rsid w:val="00D448E9"/>
    <w:rsid w:val="00D4497D"/>
    <w:rsid w:val="00D44FAF"/>
    <w:rsid w:val="00D4578F"/>
    <w:rsid w:val="00D4762C"/>
    <w:rsid w:val="00D5016B"/>
    <w:rsid w:val="00D51DF8"/>
    <w:rsid w:val="00D54A08"/>
    <w:rsid w:val="00D551C5"/>
    <w:rsid w:val="00D56CCE"/>
    <w:rsid w:val="00D570A7"/>
    <w:rsid w:val="00D5723B"/>
    <w:rsid w:val="00D57549"/>
    <w:rsid w:val="00D60C47"/>
    <w:rsid w:val="00D63EFA"/>
    <w:rsid w:val="00D64540"/>
    <w:rsid w:val="00D65957"/>
    <w:rsid w:val="00D72EC7"/>
    <w:rsid w:val="00D74AD9"/>
    <w:rsid w:val="00D75D64"/>
    <w:rsid w:val="00D81122"/>
    <w:rsid w:val="00D8262D"/>
    <w:rsid w:val="00D85698"/>
    <w:rsid w:val="00D858ED"/>
    <w:rsid w:val="00D87B66"/>
    <w:rsid w:val="00D87B71"/>
    <w:rsid w:val="00D87F2E"/>
    <w:rsid w:val="00D90C6B"/>
    <w:rsid w:val="00DA0945"/>
    <w:rsid w:val="00DA2FB0"/>
    <w:rsid w:val="00DA4C23"/>
    <w:rsid w:val="00DA5DA3"/>
    <w:rsid w:val="00DB18B4"/>
    <w:rsid w:val="00DB20D8"/>
    <w:rsid w:val="00DB2CED"/>
    <w:rsid w:val="00DB31A0"/>
    <w:rsid w:val="00DB3C89"/>
    <w:rsid w:val="00DB4A19"/>
    <w:rsid w:val="00DB6A53"/>
    <w:rsid w:val="00DB7341"/>
    <w:rsid w:val="00DC2162"/>
    <w:rsid w:val="00DC3198"/>
    <w:rsid w:val="00DC5C71"/>
    <w:rsid w:val="00DC6182"/>
    <w:rsid w:val="00DD0CFC"/>
    <w:rsid w:val="00DD173D"/>
    <w:rsid w:val="00DD2BF7"/>
    <w:rsid w:val="00DD434D"/>
    <w:rsid w:val="00DD6444"/>
    <w:rsid w:val="00DD6BCC"/>
    <w:rsid w:val="00DD78E8"/>
    <w:rsid w:val="00DD7DF1"/>
    <w:rsid w:val="00DE24B0"/>
    <w:rsid w:val="00DE5ED8"/>
    <w:rsid w:val="00DE6DA9"/>
    <w:rsid w:val="00DE7228"/>
    <w:rsid w:val="00DE74FB"/>
    <w:rsid w:val="00DE7C02"/>
    <w:rsid w:val="00DF01E3"/>
    <w:rsid w:val="00DF04BA"/>
    <w:rsid w:val="00DF07BF"/>
    <w:rsid w:val="00DF0C47"/>
    <w:rsid w:val="00DF2EF7"/>
    <w:rsid w:val="00DF3D5F"/>
    <w:rsid w:val="00DF68B0"/>
    <w:rsid w:val="00DF7373"/>
    <w:rsid w:val="00DF7A18"/>
    <w:rsid w:val="00E00EF4"/>
    <w:rsid w:val="00E026BE"/>
    <w:rsid w:val="00E05645"/>
    <w:rsid w:val="00E1018B"/>
    <w:rsid w:val="00E10E16"/>
    <w:rsid w:val="00E11689"/>
    <w:rsid w:val="00E11971"/>
    <w:rsid w:val="00E166F9"/>
    <w:rsid w:val="00E25C34"/>
    <w:rsid w:val="00E272A3"/>
    <w:rsid w:val="00E272D8"/>
    <w:rsid w:val="00E313F1"/>
    <w:rsid w:val="00E31BCD"/>
    <w:rsid w:val="00E34200"/>
    <w:rsid w:val="00E3475A"/>
    <w:rsid w:val="00E34A5B"/>
    <w:rsid w:val="00E36C5B"/>
    <w:rsid w:val="00E40001"/>
    <w:rsid w:val="00E40177"/>
    <w:rsid w:val="00E44E5A"/>
    <w:rsid w:val="00E44FBF"/>
    <w:rsid w:val="00E4502C"/>
    <w:rsid w:val="00E45E71"/>
    <w:rsid w:val="00E468AD"/>
    <w:rsid w:val="00E51524"/>
    <w:rsid w:val="00E537C2"/>
    <w:rsid w:val="00E53839"/>
    <w:rsid w:val="00E57F12"/>
    <w:rsid w:val="00E64B7B"/>
    <w:rsid w:val="00E64DBA"/>
    <w:rsid w:val="00E674D3"/>
    <w:rsid w:val="00E6791E"/>
    <w:rsid w:val="00E709AF"/>
    <w:rsid w:val="00E714D0"/>
    <w:rsid w:val="00E72D83"/>
    <w:rsid w:val="00E74864"/>
    <w:rsid w:val="00E8009C"/>
    <w:rsid w:val="00E80771"/>
    <w:rsid w:val="00E830B5"/>
    <w:rsid w:val="00E911EC"/>
    <w:rsid w:val="00E91F2B"/>
    <w:rsid w:val="00E940E9"/>
    <w:rsid w:val="00E948EE"/>
    <w:rsid w:val="00E95F98"/>
    <w:rsid w:val="00EA389E"/>
    <w:rsid w:val="00EA5224"/>
    <w:rsid w:val="00EA59A2"/>
    <w:rsid w:val="00EA695A"/>
    <w:rsid w:val="00EA6FD7"/>
    <w:rsid w:val="00EB01D9"/>
    <w:rsid w:val="00EB1039"/>
    <w:rsid w:val="00EB1570"/>
    <w:rsid w:val="00EB3259"/>
    <w:rsid w:val="00EB4A8A"/>
    <w:rsid w:val="00EB50F7"/>
    <w:rsid w:val="00EB58A7"/>
    <w:rsid w:val="00EB5E36"/>
    <w:rsid w:val="00EB6616"/>
    <w:rsid w:val="00EC08FC"/>
    <w:rsid w:val="00EC2334"/>
    <w:rsid w:val="00EC2D3C"/>
    <w:rsid w:val="00EC3733"/>
    <w:rsid w:val="00EC3773"/>
    <w:rsid w:val="00EC519C"/>
    <w:rsid w:val="00EC5CFF"/>
    <w:rsid w:val="00ED09F4"/>
    <w:rsid w:val="00ED0ADB"/>
    <w:rsid w:val="00ED0C61"/>
    <w:rsid w:val="00ED5811"/>
    <w:rsid w:val="00ED635D"/>
    <w:rsid w:val="00ED65F4"/>
    <w:rsid w:val="00EE3BFE"/>
    <w:rsid w:val="00EE3CEB"/>
    <w:rsid w:val="00EE4114"/>
    <w:rsid w:val="00EE524A"/>
    <w:rsid w:val="00EE5571"/>
    <w:rsid w:val="00EE6FD6"/>
    <w:rsid w:val="00EE7AAC"/>
    <w:rsid w:val="00EF09B0"/>
    <w:rsid w:val="00EF0E18"/>
    <w:rsid w:val="00EF46D9"/>
    <w:rsid w:val="00EF613F"/>
    <w:rsid w:val="00EF6DFE"/>
    <w:rsid w:val="00F01587"/>
    <w:rsid w:val="00F069CE"/>
    <w:rsid w:val="00F07CCA"/>
    <w:rsid w:val="00F1308C"/>
    <w:rsid w:val="00F16EEC"/>
    <w:rsid w:val="00F21A4C"/>
    <w:rsid w:val="00F23BAC"/>
    <w:rsid w:val="00F30BA9"/>
    <w:rsid w:val="00F31C15"/>
    <w:rsid w:val="00F362E7"/>
    <w:rsid w:val="00F40EE8"/>
    <w:rsid w:val="00F44881"/>
    <w:rsid w:val="00F46EC0"/>
    <w:rsid w:val="00F5120D"/>
    <w:rsid w:val="00F53135"/>
    <w:rsid w:val="00F534A2"/>
    <w:rsid w:val="00F55377"/>
    <w:rsid w:val="00F56C2C"/>
    <w:rsid w:val="00F5776E"/>
    <w:rsid w:val="00F6291E"/>
    <w:rsid w:val="00F64355"/>
    <w:rsid w:val="00F6675E"/>
    <w:rsid w:val="00F668F8"/>
    <w:rsid w:val="00F66FDF"/>
    <w:rsid w:val="00F70521"/>
    <w:rsid w:val="00F70ABF"/>
    <w:rsid w:val="00F727A4"/>
    <w:rsid w:val="00F72979"/>
    <w:rsid w:val="00F7684D"/>
    <w:rsid w:val="00F77E4E"/>
    <w:rsid w:val="00F808CA"/>
    <w:rsid w:val="00F8342A"/>
    <w:rsid w:val="00F8547E"/>
    <w:rsid w:val="00F8779B"/>
    <w:rsid w:val="00F90902"/>
    <w:rsid w:val="00F92DCD"/>
    <w:rsid w:val="00F95A30"/>
    <w:rsid w:val="00FA177D"/>
    <w:rsid w:val="00FA347E"/>
    <w:rsid w:val="00FA3A0D"/>
    <w:rsid w:val="00FA4F31"/>
    <w:rsid w:val="00FB09F3"/>
    <w:rsid w:val="00FB5421"/>
    <w:rsid w:val="00FB5956"/>
    <w:rsid w:val="00FB7332"/>
    <w:rsid w:val="00FC54F4"/>
    <w:rsid w:val="00FC5C25"/>
    <w:rsid w:val="00FC5F4A"/>
    <w:rsid w:val="00FC60FD"/>
    <w:rsid w:val="00FC63AE"/>
    <w:rsid w:val="00FC6F46"/>
    <w:rsid w:val="00FC711F"/>
    <w:rsid w:val="00FD21D8"/>
    <w:rsid w:val="00FD2E1B"/>
    <w:rsid w:val="00FD475C"/>
    <w:rsid w:val="00FD4AF9"/>
    <w:rsid w:val="00FD73F3"/>
    <w:rsid w:val="00FE3148"/>
    <w:rsid w:val="00FE4225"/>
    <w:rsid w:val="00FE4BC9"/>
    <w:rsid w:val="00FE7555"/>
    <w:rsid w:val="00FF1192"/>
    <w:rsid w:val="00FF255B"/>
    <w:rsid w:val="00FF5A0D"/>
    <w:rsid w:val="00FF5B92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39D44-94C1-4155-8265-2CAC4BE0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8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084AE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084AE2"/>
  </w:style>
  <w:style w:type="paragraph" w:styleId="a6">
    <w:name w:val="Normal (Web)"/>
    <w:basedOn w:val="a"/>
    <w:link w:val="a7"/>
    <w:uiPriority w:val="99"/>
    <w:unhideWhenUsed/>
    <w:qFormat/>
    <w:rsid w:val="000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E0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630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(11) + Не полужирный"/>
    <w:aliases w:val="Не курсив"/>
    <w:basedOn w:val="a0"/>
    <w:rsid w:val="003E063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1">
    <w:name w:val="1.Текст"/>
    <w:uiPriority w:val="99"/>
    <w:rsid w:val="003E0630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8">
    <w:name w:val="Основной текст_"/>
    <w:basedOn w:val="a0"/>
    <w:link w:val="7"/>
    <w:locked/>
    <w:rsid w:val="00221C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8"/>
    <w:rsid w:val="00221C9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0"/>
    <w:rsid w:val="00221C9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8"/>
    <w:rsid w:val="00221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E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42631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6426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a0"/>
    <w:rsid w:val="002447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5421"/>
    <w:rPr>
      <w:i/>
      <w:iCs/>
    </w:rPr>
  </w:style>
  <w:style w:type="paragraph" w:styleId="ae">
    <w:name w:val="Body Text"/>
    <w:basedOn w:val="a"/>
    <w:link w:val="af"/>
    <w:unhideWhenUsed/>
    <w:rsid w:val="00D45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4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D4578F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B0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EE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BC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E7228"/>
  </w:style>
  <w:style w:type="paragraph" w:styleId="af2">
    <w:name w:val="footer"/>
    <w:basedOn w:val="a"/>
    <w:link w:val="af3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228"/>
  </w:style>
  <w:style w:type="character" w:styleId="af4">
    <w:name w:val="Hyperlink"/>
    <w:basedOn w:val="a0"/>
    <w:uiPriority w:val="99"/>
    <w:unhideWhenUsed/>
    <w:rsid w:val="009C46C5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DE74FB"/>
  </w:style>
  <w:style w:type="character" w:customStyle="1" w:styleId="a7">
    <w:name w:val="Обычный (веб) Знак"/>
    <w:link w:val="a6"/>
    <w:uiPriority w:val="99"/>
    <w:locked/>
    <w:rsid w:val="00953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874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Обычный1"/>
    <w:rsid w:val="007E5D1F"/>
    <w:pPr>
      <w:pBdr>
        <w:top w:val="nil"/>
        <w:left w:val="nil"/>
        <w:bottom w:val="nil"/>
        <w:right w:val="nil"/>
        <w:between w:val="nil"/>
      </w:pBdr>
      <w:suppressAutoHyphens/>
      <w:spacing w:after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color w:val="000000"/>
      <w:position w:val="-1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4B107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B1075"/>
  </w:style>
  <w:style w:type="paragraph" w:customStyle="1" w:styleId="ConsNormal">
    <w:name w:val="ConsNormal"/>
    <w:rsid w:val="004B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o.rtyv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46FF-443E-429B-95E3-7B861087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49</Pages>
  <Words>18509</Words>
  <Characters>105507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ChanzanMA</dc:creator>
  <cp:lastModifiedBy>Шалык Долаана Николаевна</cp:lastModifiedBy>
  <cp:revision>116</cp:revision>
  <cp:lastPrinted>2018-12-24T03:20:00Z</cp:lastPrinted>
  <dcterms:created xsi:type="dcterms:W3CDTF">2021-06-10T07:04:00Z</dcterms:created>
  <dcterms:modified xsi:type="dcterms:W3CDTF">2021-08-10T04:07:00Z</dcterms:modified>
</cp:coreProperties>
</file>